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51" w:rsidRDefault="005E5351" w:rsidP="00F80EB6">
      <w:pPr>
        <w:autoSpaceDE w:val="0"/>
        <w:autoSpaceDN w:val="0"/>
        <w:adjustRightInd w:val="0"/>
        <w:spacing w:after="0" w:line="240" w:lineRule="auto"/>
        <w:jc w:val="center"/>
        <w:rPr>
          <w:b/>
          <w:sz w:val="28"/>
          <w:szCs w:val="28"/>
        </w:rPr>
      </w:pPr>
    </w:p>
    <w:p w:rsidR="00E6532A" w:rsidRDefault="00E6532A" w:rsidP="00F80EB6">
      <w:pPr>
        <w:autoSpaceDE w:val="0"/>
        <w:autoSpaceDN w:val="0"/>
        <w:adjustRightInd w:val="0"/>
        <w:spacing w:after="0" w:line="240" w:lineRule="auto"/>
        <w:jc w:val="center"/>
        <w:rPr>
          <w:b/>
          <w:sz w:val="28"/>
          <w:szCs w:val="28"/>
        </w:rPr>
      </w:pPr>
    </w:p>
    <w:p w:rsidR="00F80EB6" w:rsidRDefault="00F80EB6" w:rsidP="00F80EB6">
      <w:pPr>
        <w:autoSpaceDE w:val="0"/>
        <w:autoSpaceDN w:val="0"/>
        <w:adjustRightInd w:val="0"/>
        <w:spacing w:after="0" w:line="240" w:lineRule="auto"/>
        <w:jc w:val="center"/>
        <w:rPr>
          <w:b/>
          <w:sz w:val="28"/>
          <w:szCs w:val="28"/>
        </w:rPr>
      </w:pPr>
      <w:r w:rsidRPr="00D912E9">
        <w:rPr>
          <w:b/>
          <w:sz w:val="28"/>
          <w:szCs w:val="28"/>
        </w:rPr>
        <w:t>Research Methods</w:t>
      </w:r>
    </w:p>
    <w:p w:rsidR="001F5732" w:rsidRPr="001F5732" w:rsidRDefault="001F5732" w:rsidP="00F80EB6">
      <w:pPr>
        <w:autoSpaceDE w:val="0"/>
        <w:autoSpaceDN w:val="0"/>
        <w:adjustRightInd w:val="0"/>
        <w:spacing w:after="0" w:line="240" w:lineRule="auto"/>
        <w:jc w:val="center"/>
        <w:rPr>
          <w:b/>
          <w:sz w:val="28"/>
          <w:szCs w:val="28"/>
        </w:rPr>
      </w:pPr>
      <w:r w:rsidRPr="001F5732">
        <w:rPr>
          <w:rFonts w:ascii="Calibri" w:hAnsi="Calibri" w:cs="Calibri"/>
          <w:b/>
          <w:sz w:val="24"/>
          <w:szCs w:val="24"/>
        </w:rPr>
        <w:t>Can pre course activities help improve student learning?</w:t>
      </w:r>
    </w:p>
    <w:p w:rsidR="00F80EB6" w:rsidRDefault="00F80EB6" w:rsidP="00F80EB6">
      <w:pPr>
        <w:autoSpaceDE w:val="0"/>
        <w:autoSpaceDN w:val="0"/>
        <w:adjustRightInd w:val="0"/>
        <w:spacing w:after="0" w:line="240" w:lineRule="auto"/>
        <w:jc w:val="center"/>
        <w:rPr>
          <w:b/>
          <w:sz w:val="28"/>
          <w:szCs w:val="28"/>
        </w:rPr>
      </w:pPr>
    </w:p>
    <w:p w:rsidR="00F80EB6" w:rsidRPr="00C2766C" w:rsidRDefault="00C2766C" w:rsidP="00F80EB6">
      <w:pPr>
        <w:autoSpaceDE w:val="0"/>
        <w:autoSpaceDN w:val="0"/>
        <w:adjustRightInd w:val="0"/>
        <w:spacing w:after="0" w:line="240" w:lineRule="auto"/>
        <w:rPr>
          <w:b/>
          <w:sz w:val="24"/>
          <w:szCs w:val="24"/>
        </w:rPr>
      </w:pPr>
      <w:r w:rsidRPr="00C2766C">
        <w:rPr>
          <w:b/>
          <w:sz w:val="24"/>
          <w:szCs w:val="24"/>
        </w:rPr>
        <w:t>Abstract</w:t>
      </w:r>
    </w:p>
    <w:p w:rsidR="00964A8A" w:rsidRDefault="005F7E8E" w:rsidP="00746457">
      <w:pPr>
        <w:autoSpaceDE w:val="0"/>
        <w:autoSpaceDN w:val="0"/>
        <w:adjustRightInd w:val="0"/>
        <w:spacing w:after="0" w:line="360" w:lineRule="auto"/>
        <w:rPr>
          <w:rFonts w:cstheme="minorHAnsi"/>
          <w:bCs/>
          <w:sz w:val="24"/>
          <w:szCs w:val="24"/>
        </w:rPr>
      </w:pPr>
      <w:r w:rsidRPr="005F7E8E">
        <w:rPr>
          <w:rFonts w:cstheme="minorHAnsi"/>
          <w:sz w:val="24"/>
          <w:szCs w:val="24"/>
        </w:rPr>
        <w:t xml:space="preserve">My </w:t>
      </w:r>
      <w:r>
        <w:rPr>
          <w:rFonts w:cstheme="minorHAnsi"/>
          <w:sz w:val="24"/>
          <w:szCs w:val="24"/>
        </w:rPr>
        <w:t xml:space="preserve">premier project aim is to research and </w:t>
      </w:r>
      <w:r w:rsidR="006E6E13">
        <w:rPr>
          <w:rFonts w:cstheme="minorHAnsi"/>
          <w:sz w:val="24"/>
          <w:szCs w:val="24"/>
        </w:rPr>
        <w:t>develop eLearning</w:t>
      </w:r>
      <w:r>
        <w:rPr>
          <w:rFonts w:cstheme="minorHAnsi"/>
          <w:sz w:val="24"/>
          <w:szCs w:val="24"/>
        </w:rPr>
        <w:t xml:space="preserve"> resource</w:t>
      </w:r>
      <w:r w:rsidR="00C84F80">
        <w:rPr>
          <w:rFonts w:cstheme="minorHAnsi"/>
          <w:sz w:val="24"/>
          <w:szCs w:val="24"/>
        </w:rPr>
        <w:t>s</w:t>
      </w:r>
      <w:r>
        <w:rPr>
          <w:rFonts w:cstheme="minorHAnsi"/>
          <w:sz w:val="24"/>
          <w:szCs w:val="24"/>
        </w:rPr>
        <w:t xml:space="preserve"> </w:t>
      </w:r>
      <w:r w:rsidR="00C84F80">
        <w:rPr>
          <w:rFonts w:cstheme="minorHAnsi"/>
          <w:sz w:val="24"/>
          <w:szCs w:val="24"/>
        </w:rPr>
        <w:t>which</w:t>
      </w:r>
      <w:r>
        <w:rPr>
          <w:rFonts w:cstheme="minorHAnsi"/>
          <w:sz w:val="24"/>
          <w:szCs w:val="24"/>
        </w:rPr>
        <w:t xml:space="preserve"> </w:t>
      </w:r>
      <w:r w:rsidR="006E6E13">
        <w:rPr>
          <w:rFonts w:cstheme="minorHAnsi"/>
          <w:sz w:val="24"/>
          <w:szCs w:val="24"/>
        </w:rPr>
        <w:t>will benefit</w:t>
      </w:r>
      <w:r>
        <w:rPr>
          <w:rFonts w:cstheme="minorHAnsi"/>
          <w:sz w:val="24"/>
          <w:szCs w:val="24"/>
        </w:rPr>
        <w:t xml:space="preserve">    unemployed </w:t>
      </w:r>
      <w:r w:rsidR="00C84F80">
        <w:rPr>
          <w:rFonts w:cstheme="minorHAnsi"/>
          <w:sz w:val="24"/>
          <w:szCs w:val="24"/>
        </w:rPr>
        <w:t xml:space="preserve">people </w:t>
      </w:r>
      <w:r w:rsidR="00CB6FFA">
        <w:rPr>
          <w:rFonts w:cstheme="minorHAnsi"/>
          <w:sz w:val="24"/>
          <w:szCs w:val="24"/>
        </w:rPr>
        <w:t xml:space="preserve">and those </w:t>
      </w:r>
      <w:r>
        <w:rPr>
          <w:rFonts w:cstheme="minorHAnsi"/>
          <w:sz w:val="24"/>
          <w:szCs w:val="24"/>
        </w:rPr>
        <w:t>considering</w:t>
      </w:r>
      <w:r w:rsidR="00CB6FFA">
        <w:rPr>
          <w:rFonts w:cstheme="minorHAnsi"/>
          <w:sz w:val="24"/>
          <w:szCs w:val="24"/>
        </w:rPr>
        <w:t xml:space="preserve"> employment and training opportunities in the Green technology sectors.</w:t>
      </w:r>
      <w:r w:rsidR="00746457">
        <w:rPr>
          <w:rFonts w:cstheme="minorHAnsi"/>
          <w:sz w:val="24"/>
          <w:szCs w:val="24"/>
        </w:rPr>
        <w:t xml:space="preserve"> </w:t>
      </w:r>
      <w:r w:rsidR="00F80EB6" w:rsidRPr="00DB6C9F">
        <w:rPr>
          <w:rFonts w:cstheme="minorHAnsi"/>
          <w:sz w:val="24"/>
          <w:szCs w:val="24"/>
        </w:rPr>
        <w:t xml:space="preserve">Current </w:t>
      </w:r>
      <w:r w:rsidR="00F80EB6">
        <w:rPr>
          <w:rFonts w:cstheme="minorHAnsi"/>
          <w:sz w:val="24"/>
          <w:szCs w:val="24"/>
        </w:rPr>
        <w:t>statistics testify to the large number of former construction workers currently unemployed, research has indicated that there is a</w:t>
      </w:r>
      <w:r w:rsidR="00F80EB6" w:rsidRPr="00961CAA">
        <w:rPr>
          <w:rFonts w:cstheme="minorHAnsi"/>
          <w:sz w:val="24"/>
          <w:szCs w:val="24"/>
        </w:rPr>
        <w:t xml:space="preserve"> </w:t>
      </w:r>
      <w:r w:rsidR="00F80EB6">
        <w:rPr>
          <w:rFonts w:cstheme="minorHAnsi"/>
          <w:sz w:val="24"/>
          <w:szCs w:val="24"/>
        </w:rPr>
        <w:t>potential for many of these workers to gain employment, after retraining in the Green Technology sectors of the economy</w:t>
      </w:r>
      <w:r w:rsidR="00964A8A">
        <w:rPr>
          <w:rFonts w:cstheme="minorHAnsi"/>
          <w:sz w:val="24"/>
          <w:szCs w:val="24"/>
        </w:rPr>
        <w:t>, m</w:t>
      </w:r>
      <w:r w:rsidR="00F80EB6">
        <w:rPr>
          <w:rFonts w:cstheme="minorHAnsi"/>
          <w:sz w:val="24"/>
          <w:szCs w:val="24"/>
        </w:rPr>
        <w:t xml:space="preserve">any of these </w:t>
      </w:r>
      <w:r w:rsidR="00F80EB6" w:rsidRPr="00032793">
        <w:rPr>
          <w:rFonts w:cstheme="minorHAnsi"/>
          <w:sz w:val="24"/>
          <w:szCs w:val="24"/>
        </w:rPr>
        <w:t xml:space="preserve">workers have little prior knowledge of the Green technology </w:t>
      </w:r>
      <w:r w:rsidR="00964A8A">
        <w:rPr>
          <w:rFonts w:cstheme="minorHAnsi"/>
          <w:sz w:val="24"/>
          <w:szCs w:val="24"/>
        </w:rPr>
        <w:t>sector.</w:t>
      </w:r>
      <w:r w:rsidR="00604545">
        <w:rPr>
          <w:rFonts w:cstheme="minorHAnsi"/>
          <w:sz w:val="24"/>
          <w:szCs w:val="24"/>
        </w:rPr>
        <w:t xml:space="preserve"> </w:t>
      </w:r>
    </w:p>
    <w:p w:rsidR="001B264A" w:rsidRPr="00086103" w:rsidRDefault="00C2766C" w:rsidP="00964A8A">
      <w:pPr>
        <w:autoSpaceDE w:val="0"/>
        <w:autoSpaceDN w:val="0"/>
        <w:adjustRightInd w:val="0"/>
        <w:spacing w:after="0" w:line="360" w:lineRule="auto"/>
        <w:rPr>
          <w:rFonts w:cstheme="minorHAnsi"/>
          <w:sz w:val="24"/>
          <w:szCs w:val="24"/>
        </w:rPr>
      </w:pPr>
      <w:r w:rsidRPr="00FF1C75">
        <w:rPr>
          <w:rFonts w:cstheme="minorHAnsi"/>
          <w:b/>
          <w:sz w:val="24"/>
          <w:szCs w:val="24"/>
        </w:rPr>
        <w:t>Context and rationale</w:t>
      </w:r>
    </w:p>
    <w:p w:rsidR="00F80EB6" w:rsidRPr="00746457" w:rsidRDefault="00EE1B13" w:rsidP="001C37C1">
      <w:pPr>
        <w:autoSpaceDE w:val="0"/>
        <w:autoSpaceDN w:val="0"/>
        <w:adjustRightInd w:val="0"/>
        <w:spacing w:after="0" w:line="360" w:lineRule="auto"/>
        <w:jc w:val="both"/>
        <w:rPr>
          <w:rFonts w:cstheme="minorHAnsi"/>
          <w:sz w:val="24"/>
          <w:szCs w:val="24"/>
        </w:rPr>
      </w:pPr>
      <w:r>
        <w:rPr>
          <w:rFonts w:cstheme="minorHAnsi"/>
          <w:sz w:val="24"/>
          <w:szCs w:val="24"/>
        </w:rPr>
        <w:t xml:space="preserve">The resource I propose </w:t>
      </w:r>
      <w:r w:rsidR="00913E2C">
        <w:rPr>
          <w:rFonts w:cstheme="minorHAnsi"/>
          <w:sz w:val="24"/>
          <w:szCs w:val="24"/>
        </w:rPr>
        <w:t xml:space="preserve">to develop </w:t>
      </w:r>
      <w:r>
        <w:rPr>
          <w:rFonts w:cstheme="minorHAnsi"/>
          <w:sz w:val="24"/>
          <w:szCs w:val="24"/>
        </w:rPr>
        <w:t xml:space="preserve">is </w:t>
      </w:r>
      <w:r w:rsidR="00E6532A">
        <w:rPr>
          <w:rFonts w:cstheme="minorHAnsi"/>
          <w:sz w:val="24"/>
          <w:szCs w:val="24"/>
        </w:rPr>
        <w:t xml:space="preserve">directed </w:t>
      </w:r>
      <w:r w:rsidR="003F4D50">
        <w:rPr>
          <w:rFonts w:cstheme="minorHAnsi"/>
          <w:sz w:val="24"/>
          <w:szCs w:val="24"/>
        </w:rPr>
        <w:t>at</w:t>
      </w:r>
      <w:r w:rsidR="00913E2C">
        <w:rPr>
          <w:rFonts w:cstheme="minorHAnsi"/>
          <w:sz w:val="24"/>
          <w:szCs w:val="24"/>
        </w:rPr>
        <w:t xml:space="preserve"> people that aspire to gain expertise to work in the Green technology</w:t>
      </w:r>
      <w:r w:rsidR="00C0665C">
        <w:rPr>
          <w:rFonts w:cstheme="minorHAnsi"/>
          <w:sz w:val="24"/>
          <w:szCs w:val="24"/>
        </w:rPr>
        <w:t xml:space="preserve"> </w:t>
      </w:r>
      <w:r w:rsidR="00913E2C">
        <w:rPr>
          <w:rFonts w:cstheme="minorHAnsi"/>
          <w:sz w:val="24"/>
          <w:szCs w:val="24"/>
        </w:rPr>
        <w:t>(renewable energy)</w:t>
      </w:r>
      <w:r w:rsidR="003F4D50">
        <w:rPr>
          <w:rFonts w:cstheme="minorHAnsi"/>
          <w:sz w:val="24"/>
          <w:szCs w:val="24"/>
        </w:rPr>
        <w:t xml:space="preserve"> </w:t>
      </w:r>
      <w:r w:rsidR="00913E2C">
        <w:rPr>
          <w:rFonts w:cstheme="minorHAnsi"/>
          <w:sz w:val="24"/>
          <w:szCs w:val="24"/>
        </w:rPr>
        <w:t>sector,</w:t>
      </w:r>
      <w:r w:rsidR="00F80EB6" w:rsidRPr="00032793">
        <w:rPr>
          <w:rFonts w:cstheme="minorHAnsi"/>
          <w:sz w:val="24"/>
          <w:szCs w:val="24"/>
        </w:rPr>
        <w:t xml:space="preserve"> </w:t>
      </w:r>
      <w:r w:rsidR="00C0665C">
        <w:rPr>
          <w:rFonts w:cstheme="minorHAnsi"/>
          <w:sz w:val="24"/>
          <w:szCs w:val="24"/>
        </w:rPr>
        <w:t xml:space="preserve">the resource will be designed so students </w:t>
      </w:r>
      <w:r w:rsidR="00F80EB6" w:rsidRPr="00032793">
        <w:rPr>
          <w:rFonts w:cstheme="minorHAnsi"/>
          <w:sz w:val="24"/>
          <w:szCs w:val="24"/>
        </w:rPr>
        <w:t xml:space="preserve">can use and navigate </w:t>
      </w:r>
      <w:r w:rsidR="00C0665C">
        <w:rPr>
          <w:rFonts w:cstheme="minorHAnsi"/>
          <w:sz w:val="24"/>
          <w:szCs w:val="24"/>
        </w:rPr>
        <w:t xml:space="preserve">it </w:t>
      </w:r>
      <w:r w:rsidR="00F80EB6" w:rsidRPr="00032793">
        <w:rPr>
          <w:rFonts w:cstheme="minorHAnsi"/>
          <w:sz w:val="24"/>
          <w:szCs w:val="24"/>
        </w:rPr>
        <w:t>in a clear and coherent manner</w:t>
      </w:r>
      <w:r w:rsidR="00F80EB6">
        <w:rPr>
          <w:rFonts w:cstheme="minorHAnsi"/>
          <w:sz w:val="24"/>
          <w:szCs w:val="24"/>
        </w:rPr>
        <w:t>. A</w:t>
      </w:r>
      <w:r w:rsidR="00F80EB6" w:rsidRPr="00032793">
        <w:rPr>
          <w:rFonts w:cstheme="minorHAnsi"/>
          <w:sz w:val="24"/>
          <w:szCs w:val="24"/>
        </w:rPr>
        <w:t>llowing them both to find</w:t>
      </w:r>
      <w:r w:rsidR="00F80EB6">
        <w:rPr>
          <w:rFonts w:cstheme="minorHAnsi"/>
          <w:sz w:val="24"/>
          <w:szCs w:val="24"/>
        </w:rPr>
        <w:t>,</w:t>
      </w:r>
      <w:r w:rsidR="00F80EB6" w:rsidRPr="00032793">
        <w:rPr>
          <w:rFonts w:cstheme="minorHAnsi"/>
          <w:sz w:val="24"/>
          <w:szCs w:val="24"/>
        </w:rPr>
        <w:t xml:space="preserve"> access</w:t>
      </w:r>
      <w:r w:rsidR="00F80EB6">
        <w:rPr>
          <w:rFonts w:cstheme="minorHAnsi"/>
          <w:sz w:val="24"/>
          <w:szCs w:val="24"/>
        </w:rPr>
        <w:t>, and form concepts of career paths they may have not have known or thought were relevant to their background and experience. An initial aim of the proposed eResource</w:t>
      </w:r>
      <w:r w:rsidR="006B30C0">
        <w:rPr>
          <w:rFonts w:cstheme="minorHAnsi"/>
          <w:sz w:val="24"/>
          <w:szCs w:val="24"/>
        </w:rPr>
        <w:t xml:space="preserve"> will be to offer basic introductory information and</w:t>
      </w:r>
      <w:r w:rsidR="00F80EB6">
        <w:rPr>
          <w:rFonts w:cstheme="minorHAnsi"/>
          <w:sz w:val="24"/>
          <w:szCs w:val="24"/>
        </w:rPr>
        <w:t xml:space="preserve"> to </w:t>
      </w:r>
      <w:r w:rsidR="003F4D50">
        <w:rPr>
          <w:rFonts w:cstheme="minorHAnsi"/>
          <w:sz w:val="24"/>
          <w:szCs w:val="24"/>
        </w:rPr>
        <w:t>assist learning by providing a collection of electronic, basic electrical and maths resources specifically designed to help and encourage novice</w:t>
      </w:r>
      <w:r w:rsidR="006B30C0">
        <w:rPr>
          <w:rFonts w:cstheme="minorHAnsi"/>
          <w:sz w:val="24"/>
          <w:szCs w:val="24"/>
        </w:rPr>
        <w:t>s</w:t>
      </w:r>
      <w:r w:rsidR="003F4D50">
        <w:rPr>
          <w:rFonts w:cstheme="minorHAnsi"/>
          <w:sz w:val="24"/>
          <w:szCs w:val="24"/>
        </w:rPr>
        <w:t xml:space="preserve"> to this sector.</w:t>
      </w:r>
      <w:r w:rsidR="003F4D50" w:rsidRPr="003F4D50">
        <w:rPr>
          <w:rFonts w:cstheme="minorHAnsi"/>
          <w:sz w:val="24"/>
          <w:szCs w:val="24"/>
        </w:rPr>
        <w:t xml:space="preserve"> </w:t>
      </w:r>
      <w:r w:rsidR="003F4D50" w:rsidRPr="0019100F">
        <w:rPr>
          <w:rFonts w:cstheme="minorHAnsi"/>
          <w:sz w:val="24"/>
          <w:szCs w:val="24"/>
        </w:rPr>
        <w:t xml:space="preserve">I propose to establish a focus group and through this to run a needs analysis process, helping to identify and match the learning needs of the group to the development of the proposed resource. </w:t>
      </w:r>
      <w:r w:rsidR="00F80EB6" w:rsidRPr="0019100F">
        <w:rPr>
          <w:rFonts w:cstheme="minorHAnsi"/>
          <w:sz w:val="24"/>
          <w:szCs w:val="24"/>
        </w:rPr>
        <w:t xml:space="preserve"> </w:t>
      </w:r>
      <w:r w:rsidR="00A510E5" w:rsidRPr="0019100F">
        <w:rPr>
          <w:rFonts w:cstheme="minorHAnsi"/>
          <w:sz w:val="24"/>
          <w:szCs w:val="24"/>
        </w:rPr>
        <w:t xml:space="preserve">The </w:t>
      </w:r>
      <w:r w:rsidR="00312842" w:rsidRPr="0019100F">
        <w:rPr>
          <w:rFonts w:cstheme="minorHAnsi"/>
          <w:sz w:val="24"/>
          <w:szCs w:val="24"/>
        </w:rPr>
        <w:t>audience</w:t>
      </w:r>
      <w:r w:rsidR="00312842">
        <w:rPr>
          <w:rFonts w:cstheme="minorHAnsi"/>
          <w:sz w:val="24"/>
          <w:szCs w:val="24"/>
        </w:rPr>
        <w:t xml:space="preserve"> for this resource</w:t>
      </w:r>
      <w:r w:rsidR="00F80EB6" w:rsidRPr="00746457">
        <w:rPr>
          <w:rFonts w:cstheme="minorHAnsi"/>
          <w:sz w:val="24"/>
          <w:szCs w:val="24"/>
        </w:rPr>
        <w:t xml:space="preserve"> </w:t>
      </w:r>
      <w:r w:rsidR="00A510E5">
        <w:rPr>
          <w:rFonts w:cstheme="minorHAnsi"/>
          <w:sz w:val="24"/>
          <w:szCs w:val="24"/>
        </w:rPr>
        <w:t xml:space="preserve">will </w:t>
      </w:r>
      <w:r w:rsidR="00F80EB6" w:rsidRPr="00746457">
        <w:rPr>
          <w:rFonts w:cstheme="minorHAnsi"/>
          <w:sz w:val="24"/>
          <w:szCs w:val="24"/>
        </w:rPr>
        <w:t>have</w:t>
      </w:r>
      <w:r w:rsidR="00312842">
        <w:rPr>
          <w:rFonts w:cstheme="minorHAnsi"/>
          <w:sz w:val="24"/>
          <w:szCs w:val="24"/>
        </w:rPr>
        <w:t xml:space="preserve"> had</w:t>
      </w:r>
      <w:r w:rsidR="00F80EB6" w:rsidRPr="00746457">
        <w:rPr>
          <w:rFonts w:cstheme="minorHAnsi"/>
          <w:sz w:val="24"/>
          <w:szCs w:val="24"/>
        </w:rPr>
        <w:t xml:space="preserve"> limited exposure to </w:t>
      </w:r>
      <w:r w:rsidR="000474E2" w:rsidRPr="00746457">
        <w:rPr>
          <w:rFonts w:cstheme="minorHAnsi"/>
          <w:sz w:val="24"/>
          <w:szCs w:val="24"/>
        </w:rPr>
        <w:t>Green Technologies</w:t>
      </w:r>
      <w:r w:rsidR="00A510E5">
        <w:rPr>
          <w:rFonts w:cstheme="minorHAnsi"/>
          <w:sz w:val="24"/>
          <w:szCs w:val="24"/>
        </w:rPr>
        <w:t xml:space="preserve"> and knowledge of maths, electronics and basic electricity</w:t>
      </w:r>
      <w:r w:rsidR="00F80EB6" w:rsidRPr="00746457">
        <w:rPr>
          <w:rFonts w:cstheme="minorHAnsi"/>
          <w:sz w:val="24"/>
          <w:szCs w:val="24"/>
        </w:rPr>
        <w:t xml:space="preserve">. I deemed </w:t>
      </w:r>
      <w:r w:rsidR="00F80EB6" w:rsidRPr="008C632E">
        <w:rPr>
          <w:rFonts w:cstheme="minorHAnsi"/>
          <w:sz w:val="24"/>
          <w:szCs w:val="24"/>
        </w:rPr>
        <w:t xml:space="preserve">the social constructivist </w:t>
      </w:r>
      <w:r w:rsidR="00345DA7" w:rsidRPr="008C632E">
        <w:rPr>
          <w:rFonts w:cstheme="minorHAnsi"/>
          <w:sz w:val="24"/>
          <w:szCs w:val="24"/>
        </w:rPr>
        <w:t>approach</w:t>
      </w:r>
      <w:r w:rsidR="00F80EB6" w:rsidRPr="008C632E">
        <w:rPr>
          <w:rFonts w:cstheme="minorHAnsi"/>
          <w:sz w:val="24"/>
          <w:szCs w:val="24"/>
        </w:rPr>
        <w:t xml:space="preserve"> as</w:t>
      </w:r>
      <w:r w:rsidR="00F80EB6" w:rsidRPr="00746457">
        <w:rPr>
          <w:rFonts w:cstheme="minorHAnsi"/>
          <w:sz w:val="24"/>
          <w:szCs w:val="24"/>
        </w:rPr>
        <w:t xml:space="preserve"> most effectual for the initial development of the eResource. The materials and activities selected will </w:t>
      </w:r>
      <w:r w:rsidR="00A510E5">
        <w:rPr>
          <w:rFonts w:cstheme="minorHAnsi"/>
          <w:sz w:val="24"/>
          <w:szCs w:val="24"/>
        </w:rPr>
        <w:t>support the learning of maths, electronics and basic electricity</w:t>
      </w:r>
      <w:r w:rsidR="00A510E5" w:rsidRPr="00746457">
        <w:rPr>
          <w:rFonts w:cstheme="minorHAnsi"/>
          <w:sz w:val="24"/>
          <w:szCs w:val="24"/>
        </w:rPr>
        <w:t xml:space="preserve"> </w:t>
      </w:r>
      <w:r w:rsidR="00A510E5">
        <w:rPr>
          <w:rFonts w:cstheme="minorHAnsi"/>
          <w:sz w:val="24"/>
          <w:szCs w:val="24"/>
        </w:rPr>
        <w:t>a</w:t>
      </w:r>
      <w:r w:rsidR="00F80EB6" w:rsidRPr="00746457">
        <w:rPr>
          <w:rFonts w:cstheme="minorHAnsi"/>
          <w:sz w:val="24"/>
          <w:szCs w:val="24"/>
        </w:rPr>
        <w:t>nd the resource will attempt to use and construct e-activities, using pedagogical reasoning as the source of the learning methods selected.</w:t>
      </w:r>
    </w:p>
    <w:p w:rsidR="004237EB" w:rsidRPr="00746457" w:rsidRDefault="00F80EB6" w:rsidP="001C37C1">
      <w:pPr>
        <w:autoSpaceDE w:val="0"/>
        <w:autoSpaceDN w:val="0"/>
        <w:adjustRightInd w:val="0"/>
        <w:spacing w:after="0" w:line="360" w:lineRule="auto"/>
        <w:jc w:val="both"/>
        <w:rPr>
          <w:rFonts w:cstheme="minorHAnsi"/>
          <w:b/>
          <w:sz w:val="24"/>
          <w:szCs w:val="24"/>
        </w:rPr>
      </w:pPr>
      <w:r w:rsidRPr="00746457">
        <w:rPr>
          <w:rFonts w:cstheme="minorHAnsi"/>
          <w:b/>
          <w:sz w:val="24"/>
          <w:szCs w:val="24"/>
        </w:rPr>
        <w:t>Aim of the research &amp; research objectives</w:t>
      </w:r>
    </w:p>
    <w:p w:rsidR="0093636E" w:rsidRPr="00746457" w:rsidRDefault="00F80EB6" w:rsidP="0093636E">
      <w:pPr>
        <w:autoSpaceDE w:val="0"/>
        <w:autoSpaceDN w:val="0"/>
        <w:adjustRightInd w:val="0"/>
        <w:spacing w:after="0" w:line="360" w:lineRule="auto"/>
        <w:jc w:val="both"/>
        <w:rPr>
          <w:rFonts w:cstheme="minorHAnsi"/>
          <w:sz w:val="24"/>
          <w:szCs w:val="24"/>
        </w:rPr>
      </w:pPr>
      <w:r w:rsidRPr="00746457">
        <w:rPr>
          <w:rFonts w:cstheme="minorHAnsi"/>
          <w:sz w:val="24"/>
          <w:szCs w:val="24"/>
        </w:rPr>
        <w:t>My premier research enquiry is</w:t>
      </w:r>
      <w:r w:rsidR="008274DB" w:rsidRPr="00746457">
        <w:rPr>
          <w:rFonts w:cstheme="minorHAnsi"/>
          <w:sz w:val="24"/>
          <w:szCs w:val="24"/>
        </w:rPr>
        <w:t>,</w:t>
      </w:r>
      <w:r w:rsidRPr="00746457">
        <w:rPr>
          <w:rFonts w:cstheme="minorHAnsi"/>
          <w:sz w:val="24"/>
          <w:szCs w:val="24"/>
        </w:rPr>
        <w:t xml:space="preserve"> </w:t>
      </w:r>
      <w:r w:rsidR="00582835" w:rsidRPr="00746457">
        <w:rPr>
          <w:rFonts w:cstheme="minorHAnsi"/>
          <w:sz w:val="24"/>
          <w:szCs w:val="24"/>
        </w:rPr>
        <w:t xml:space="preserve">can </w:t>
      </w:r>
      <w:r w:rsidR="00EE1B13">
        <w:rPr>
          <w:rFonts w:cstheme="minorHAnsi"/>
          <w:sz w:val="24"/>
          <w:szCs w:val="24"/>
        </w:rPr>
        <w:t>introductory</w:t>
      </w:r>
      <w:r w:rsidR="00582835" w:rsidRPr="00746457">
        <w:rPr>
          <w:rFonts w:cstheme="minorHAnsi"/>
          <w:iCs/>
          <w:sz w:val="24"/>
          <w:szCs w:val="24"/>
        </w:rPr>
        <w:t xml:space="preserve"> activities help improve student learning.</w:t>
      </w:r>
      <w:r w:rsidR="00582835" w:rsidRPr="00746457">
        <w:rPr>
          <w:rFonts w:cstheme="minorHAnsi"/>
          <w:sz w:val="24"/>
          <w:szCs w:val="24"/>
        </w:rPr>
        <w:t xml:space="preserve"> </w:t>
      </w:r>
    </w:p>
    <w:p w:rsidR="00F80EB6" w:rsidRPr="00746457" w:rsidRDefault="00F80EB6" w:rsidP="001C37C1">
      <w:pPr>
        <w:autoSpaceDE w:val="0"/>
        <w:autoSpaceDN w:val="0"/>
        <w:adjustRightInd w:val="0"/>
        <w:spacing w:after="0" w:line="360" w:lineRule="auto"/>
        <w:jc w:val="both"/>
        <w:rPr>
          <w:rFonts w:cstheme="minorHAnsi"/>
          <w:sz w:val="24"/>
          <w:szCs w:val="24"/>
        </w:rPr>
      </w:pPr>
      <w:r w:rsidRPr="00746457">
        <w:rPr>
          <w:rFonts w:cstheme="minorHAnsi"/>
          <w:sz w:val="24"/>
          <w:szCs w:val="24"/>
        </w:rPr>
        <w:t xml:space="preserve">  This premier aim is supported by secondary objectives,   </w:t>
      </w:r>
    </w:p>
    <w:p w:rsidR="00F80EB6" w:rsidRPr="00746457" w:rsidRDefault="00F80EB6" w:rsidP="001C37C1">
      <w:pPr>
        <w:pStyle w:val="ListParagraph"/>
        <w:numPr>
          <w:ilvl w:val="0"/>
          <w:numId w:val="1"/>
        </w:numPr>
        <w:autoSpaceDE w:val="0"/>
        <w:autoSpaceDN w:val="0"/>
        <w:adjustRightInd w:val="0"/>
        <w:spacing w:after="0" w:line="360" w:lineRule="auto"/>
        <w:jc w:val="both"/>
        <w:rPr>
          <w:rFonts w:cstheme="minorHAnsi"/>
          <w:sz w:val="24"/>
          <w:szCs w:val="24"/>
        </w:rPr>
      </w:pPr>
      <w:r w:rsidRPr="00746457">
        <w:rPr>
          <w:rFonts w:cstheme="minorHAnsi"/>
          <w:sz w:val="24"/>
          <w:szCs w:val="24"/>
        </w:rPr>
        <w:lastRenderedPageBreak/>
        <w:t xml:space="preserve">To validate and confirm that the course content is meaningful linked to genuine opportunities for this cohort to pursue in related Green technologies. </w:t>
      </w:r>
    </w:p>
    <w:p w:rsidR="008B3294" w:rsidRPr="00746457" w:rsidRDefault="00F80EB6" w:rsidP="00B72F34">
      <w:pPr>
        <w:pStyle w:val="ListParagraph"/>
        <w:numPr>
          <w:ilvl w:val="0"/>
          <w:numId w:val="1"/>
        </w:numPr>
        <w:autoSpaceDE w:val="0"/>
        <w:autoSpaceDN w:val="0"/>
        <w:adjustRightInd w:val="0"/>
        <w:spacing w:after="0" w:line="360" w:lineRule="auto"/>
        <w:jc w:val="both"/>
        <w:rPr>
          <w:rFonts w:cstheme="minorHAnsi"/>
          <w:sz w:val="24"/>
          <w:szCs w:val="24"/>
        </w:rPr>
      </w:pPr>
      <w:r w:rsidRPr="00746457">
        <w:rPr>
          <w:rFonts w:cstheme="minorHAnsi"/>
          <w:sz w:val="24"/>
          <w:szCs w:val="24"/>
        </w:rPr>
        <w:t xml:space="preserve">Use suitable pedagogies to improve student retention and confidence, </w:t>
      </w:r>
      <w:r w:rsidR="008B3294" w:rsidRPr="00746457">
        <w:rPr>
          <w:rFonts w:cstheme="minorHAnsi"/>
          <w:sz w:val="24"/>
          <w:szCs w:val="24"/>
        </w:rPr>
        <w:t xml:space="preserve">Social Constructivism, </w:t>
      </w:r>
      <w:r w:rsidRPr="00746457">
        <w:rPr>
          <w:rFonts w:cstheme="minorHAnsi"/>
          <w:sz w:val="24"/>
          <w:szCs w:val="24"/>
        </w:rPr>
        <w:t>e.g. Co-operative learning,</w:t>
      </w:r>
      <w:r w:rsidR="008B3294" w:rsidRPr="00746457">
        <w:rPr>
          <w:rFonts w:cstheme="minorHAnsi"/>
          <w:sz w:val="24"/>
          <w:szCs w:val="24"/>
        </w:rPr>
        <w:t xml:space="preserve"> </w:t>
      </w:r>
      <w:r w:rsidR="005E19CE" w:rsidRPr="00746457">
        <w:rPr>
          <w:sz w:val="24"/>
          <w:szCs w:val="24"/>
        </w:rPr>
        <w:t xml:space="preserve">Computer-supported collaborative learning (CSCL), </w:t>
      </w:r>
      <w:r w:rsidR="008B3294" w:rsidRPr="00746457">
        <w:rPr>
          <w:sz w:val="24"/>
          <w:szCs w:val="24"/>
        </w:rPr>
        <w:t>T</w:t>
      </w:r>
      <w:r w:rsidR="00092203" w:rsidRPr="00746457">
        <w:rPr>
          <w:sz w:val="24"/>
          <w:szCs w:val="24"/>
        </w:rPr>
        <w:t xml:space="preserve">ransformational Learning through Prior Learning Assessment” (Stevens. Gerber &amp; Hendra. 2010),  </w:t>
      </w:r>
    </w:p>
    <w:p w:rsidR="00F80EB6" w:rsidRPr="00746457" w:rsidRDefault="000273FB" w:rsidP="001C37C1">
      <w:pPr>
        <w:pStyle w:val="ListParagraph"/>
        <w:numPr>
          <w:ilvl w:val="0"/>
          <w:numId w:val="1"/>
        </w:numPr>
        <w:autoSpaceDE w:val="0"/>
        <w:autoSpaceDN w:val="0"/>
        <w:adjustRightInd w:val="0"/>
        <w:spacing w:after="0" w:line="360" w:lineRule="auto"/>
        <w:jc w:val="both"/>
        <w:rPr>
          <w:rFonts w:cstheme="minorHAnsi"/>
          <w:sz w:val="24"/>
          <w:szCs w:val="24"/>
        </w:rPr>
      </w:pPr>
      <w:r w:rsidRPr="00746457">
        <w:rPr>
          <w:rFonts w:cstheme="minorHAnsi"/>
          <w:sz w:val="24"/>
          <w:szCs w:val="24"/>
        </w:rPr>
        <w:t xml:space="preserve">Verify that </w:t>
      </w:r>
      <w:r w:rsidR="00F80EB6" w:rsidRPr="00746457">
        <w:rPr>
          <w:rFonts w:cstheme="minorHAnsi"/>
          <w:sz w:val="24"/>
          <w:szCs w:val="24"/>
        </w:rPr>
        <w:t xml:space="preserve">the development of prior knowledge </w:t>
      </w:r>
      <w:r w:rsidRPr="00746457">
        <w:rPr>
          <w:rFonts w:cstheme="minorHAnsi"/>
          <w:sz w:val="24"/>
          <w:szCs w:val="24"/>
        </w:rPr>
        <w:t xml:space="preserve">can </w:t>
      </w:r>
      <w:r w:rsidR="00F80EB6" w:rsidRPr="00746457">
        <w:rPr>
          <w:rFonts w:cstheme="minorHAnsi"/>
          <w:sz w:val="24"/>
          <w:szCs w:val="24"/>
        </w:rPr>
        <w:t xml:space="preserve">be promoted by the use of </w:t>
      </w:r>
      <w:r w:rsidR="00A874BC" w:rsidRPr="00746457">
        <w:rPr>
          <w:rFonts w:cstheme="minorHAnsi"/>
          <w:sz w:val="24"/>
          <w:szCs w:val="24"/>
        </w:rPr>
        <w:t>eActivities</w:t>
      </w:r>
      <w:r w:rsidRPr="00746457">
        <w:rPr>
          <w:rFonts w:cstheme="minorHAnsi"/>
          <w:sz w:val="24"/>
          <w:szCs w:val="24"/>
        </w:rPr>
        <w:t>.</w:t>
      </w:r>
    </w:p>
    <w:p w:rsidR="00B72F34" w:rsidRPr="00746457" w:rsidRDefault="00F80EB6" w:rsidP="001C37C1">
      <w:pPr>
        <w:pStyle w:val="ListParagraph"/>
        <w:numPr>
          <w:ilvl w:val="0"/>
          <w:numId w:val="1"/>
        </w:numPr>
        <w:autoSpaceDE w:val="0"/>
        <w:autoSpaceDN w:val="0"/>
        <w:adjustRightInd w:val="0"/>
        <w:spacing w:after="0" w:line="360" w:lineRule="auto"/>
        <w:jc w:val="both"/>
        <w:rPr>
          <w:rFonts w:cstheme="minorHAnsi"/>
          <w:sz w:val="24"/>
          <w:szCs w:val="24"/>
        </w:rPr>
      </w:pPr>
      <w:r w:rsidRPr="00746457">
        <w:rPr>
          <w:rFonts w:cstheme="minorHAnsi"/>
          <w:sz w:val="24"/>
          <w:szCs w:val="24"/>
        </w:rPr>
        <w:t xml:space="preserve">Explore the effectiveness of relevant learning methods, </w:t>
      </w:r>
      <w:r w:rsidR="008B0C4B" w:rsidRPr="00746457">
        <w:rPr>
          <w:rFonts w:cstheme="minorHAnsi"/>
          <w:sz w:val="24"/>
          <w:szCs w:val="24"/>
        </w:rPr>
        <w:t>a</w:t>
      </w:r>
      <w:r w:rsidRPr="00746457">
        <w:rPr>
          <w:rFonts w:cstheme="minorHAnsi"/>
          <w:sz w:val="24"/>
          <w:szCs w:val="24"/>
        </w:rPr>
        <w:t>synchronous</w:t>
      </w:r>
      <w:r w:rsidR="008B0C4B" w:rsidRPr="00746457">
        <w:rPr>
          <w:rFonts w:cstheme="minorHAnsi"/>
          <w:sz w:val="24"/>
          <w:szCs w:val="24"/>
        </w:rPr>
        <w:t xml:space="preserve"> </w:t>
      </w:r>
      <w:r w:rsidR="008B0C4B" w:rsidRPr="00746457">
        <w:rPr>
          <w:sz w:val="24"/>
          <w:szCs w:val="24"/>
        </w:rPr>
        <w:t>and synchronous</w:t>
      </w:r>
      <w:r w:rsidRPr="00746457">
        <w:rPr>
          <w:rFonts w:cstheme="minorHAnsi"/>
          <w:sz w:val="24"/>
          <w:szCs w:val="24"/>
        </w:rPr>
        <w:t xml:space="preserve"> learning platforms.  </w:t>
      </w:r>
    </w:p>
    <w:p w:rsidR="00DA244E" w:rsidRDefault="00DE0322" w:rsidP="00DA244E">
      <w:pPr>
        <w:autoSpaceDE w:val="0"/>
        <w:autoSpaceDN w:val="0"/>
        <w:adjustRightInd w:val="0"/>
        <w:spacing w:after="0" w:line="360" w:lineRule="auto"/>
        <w:ind w:left="420"/>
        <w:jc w:val="both"/>
        <w:rPr>
          <w:rFonts w:cstheme="minorHAnsi"/>
          <w:sz w:val="24"/>
          <w:szCs w:val="24"/>
        </w:rPr>
      </w:pPr>
      <w:r>
        <w:rPr>
          <w:rFonts w:cstheme="minorHAnsi"/>
          <w:sz w:val="24"/>
          <w:szCs w:val="24"/>
        </w:rPr>
        <w:t xml:space="preserve">Many of the Green technology courses I researched </w:t>
      </w:r>
      <w:r w:rsidR="001112A1">
        <w:rPr>
          <w:rFonts w:cstheme="minorHAnsi"/>
          <w:sz w:val="24"/>
          <w:szCs w:val="24"/>
        </w:rPr>
        <w:t>require there participants to have knowledge of</w:t>
      </w:r>
      <w:r>
        <w:rPr>
          <w:rFonts w:cstheme="minorHAnsi"/>
          <w:sz w:val="24"/>
          <w:szCs w:val="24"/>
        </w:rPr>
        <w:t xml:space="preserve"> basic maths, electronic and electric skills</w:t>
      </w:r>
      <w:r w:rsidR="001112A1">
        <w:rPr>
          <w:rFonts w:cstheme="minorHAnsi"/>
          <w:sz w:val="24"/>
          <w:szCs w:val="24"/>
        </w:rPr>
        <w:t>.</w:t>
      </w:r>
      <w:r w:rsidR="007145D6">
        <w:rPr>
          <w:rFonts w:cstheme="minorHAnsi"/>
          <w:sz w:val="24"/>
          <w:szCs w:val="24"/>
        </w:rPr>
        <w:t xml:space="preserve"> Learning electronics and electric</w:t>
      </w:r>
      <w:r w:rsidR="00171C3F">
        <w:rPr>
          <w:rFonts w:cstheme="minorHAnsi"/>
          <w:sz w:val="24"/>
          <w:szCs w:val="24"/>
        </w:rPr>
        <w:t>al</w:t>
      </w:r>
      <w:r w:rsidR="007145D6">
        <w:rPr>
          <w:rFonts w:cstheme="minorHAnsi"/>
          <w:sz w:val="24"/>
          <w:szCs w:val="24"/>
        </w:rPr>
        <w:t xml:space="preserve"> skills for the beginner can be a challenging task, coming to grips with a new technology that has its own terminology, rules, symbols and principles. Knowledge and the ability to use these skills to an advanced level </w:t>
      </w:r>
      <w:r w:rsidR="00B276BD">
        <w:rPr>
          <w:rFonts w:cstheme="minorHAnsi"/>
          <w:sz w:val="24"/>
          <w:szCs w:val="24"/>
        </w:rPr>
        <w:t>are</w:t>
      </w:r>
      <w:r w:rsidR="007145D6">
        <w:rPr>
          <w:rFonts w:cstheme="minorHAnsi"/>
          <w:sz w:val="24"/>
          <w:szCs w:val="24"/>
        </w:rPr>
        <w:t xml:space="preserve"> of paramount importance for many Green technology roles.</w:t>
      </w:r>
      <w:r w:rsidR="00171C3F">
        <w:rPr>
          <w:rFonts w:cstheme="minorHAnsi"/>
          <w:sz w:val="24"/>
          <w:szCs w:val="24"/>
        </w:rPr>
        <w:t xml:space="preserve"> It is with this in mind that I propose the provision of an eLearning resource,</w:t>
      </w:r>
      <w:r w:rsidR="00171C3F" w:rsidRPr="00746457">
        <w:rPr>
          <w:rFonts w:cstheme="minorHAnsi"/>
          <w:sz w:val="24"/>
          <w:szCs w:val="24"/>
        </w:rPr>
        <w:t xml:space="preserve"> </w:t>
      </w:r>
      <w:r w:rsidR="00171C3F">
        <w:rPr>
          <w:rFonts w:cstheme="minorHAnsi"/>
          <w:sz w:val="24"/>
          <w:szCs w:val="24"/>
        </w:rPr>
        <w:t xml:space="preserve">which will introduce these skills at the induction stage of a course.   </w:t>
      </w:r>
      <w:r w:rsidR="00171C3F" w:rsidRPr="00086103">
        <w:rPr>
          <w:sz w:val="24"/>
          <w:szCs w:val="24"/>
        </w:rPr>
        <w:t>The way students perform these processes is assumed to depend on their knowledge of the task domain. Students with domain expertise can generate hypotheses from prior knowledge”</w:t>
      </w:r>
      <w:r w:rsidR="00171C3F" w:rsidRPr="00086103">
        <w:t xml:space="preserve"> “</w:t>
      </w:r>
      <w:r w:rsidR="00171C3F" w:rsidRPr="00086103">
        <w:rPr>
          <w:sz w:val="24"/>
          <w:szCs w:val="24"/>
        </w:rPr>
        <w:t>Students without domain expertise cannot generate initial hypotheses from prior knowledge”. (Mulder. Lazonder</w:t>
      </w:r>
      <w:r w:rsidR="00171C3F">
        <w:rPr>
          <w:sz w:val="24"/>
          <w:szCs w:val="24"/>
        </w:rPr>
        <w:t xml:space="preserve"> </w:t>
      </w:r>
      <w:r w:rsidR="00171C3F" w:rsidRPr="00086103">
        <w:rPr>
          <w:sz w:val="24"/>
          <w:szCs w:val="24"/>
        </w:rPr>
        <w:t>&amp; de Jong. 2010).</w:t>
      </w:r>
      <w:r w:rsidR="00171C3F">
        <w:rPr>
          <w:rFonts w:cstheme="minorHAnsi"/>
          <w:sz w:val="24"/>
          <w:szCs w:val="24"/>
        </w:rPr>
        <w:t xml:space="preserve"> </w:t>
      </w:r>
      <w:r w:rsidR="007145D6">
        <w:rPr>
          <w:rFonts w:cstheme="minorHAnsi"/>
          <w:sz w:val="24"/>
          <w:szCs w:val="24"/>
        </w:rPr>
        <w:t xml:space="preserve"> </w:t>
      </w:r>
    </w:p>
    <w:p w:rsidR="00DA244E" w:rsidRDefault="00DA244E" w:rsidP="00DA244E">
      <w:pPr>
        <w:autoSpaceDE w:val="0"/>
        <w:autoSpaceDN w:val="0"/>
        <w:adjustRightInd w:val="0"/>
        <w:spacing w:after="0" w:line="360" w:lineRule="auto"/>
        <w:ind w:left="420"/>
        <w:jc w:val="both"/>
        <w:rPr>
          <w:rFonts w:cstheme="minorHAnsi"/>
          <w:sz w:val="24"/>
          <w:szCs w:val="24"/>
        </w:rPr>
      </w:pPr>
    </w:p>
    <w:p w:rsidR="00DA244E" w:rsidRDefault="00DA244E" w:rsidP="00DA244E">
      <w:pPr>
        <w:autoSpaceDE w:val="0"/>
        <w:autoSpaceDN w:val="0"/>
        <w:adjustRightInd w:val="0"/>
        <w:spacing w:after="0" w:line="360" w:lineRule="auto"/>
        <w:ind w:left="420"/>
        <w:jc w:val="both"/>
        <w:rPr>
          <w:rFonts w:cstheme="minorHAnsi"/>
          <w:sz w:val="24"/>
          <w:szCs w:val="24"/>
        </w:rPr>
      </w:pPr>
    </w:p>
    <w:p w:rsidR="00DA244E" w:rsidRDefault="00DA244E" w:rsidP="00DA244E">
      <w:pPr>
        <w:autoSpaceDE w:val="0"/>
        <w:autoSpaceDN w:val="0"/>
        <w:adjustRightInd w:val="0"/>
        <w:spacing w:after="0" w:line="360" w:lineRule="auto"/>
        <w:ind w:left="420"/>
        <w:jc w:val="both"/>
        <w:rPr>
          <w:rFonts w:cstheme="minorHAnsi"/>
          <w:sz w:val="24"/>
          <w:szCs w:val="24"/>
        </w:rPr>
      </w:pPr>
    </w:p>
    <w:p w:rsidR="00DA244E" w:rsidRDefault="00DA244E" w:rsidP="00DA244E">
      <w:pPr>
        <w:autoSpaceDE w:val="0"/>
        <w:autoSpaceDN w:val="0"/>
        <w:adjustRightInd w:val="0"/>
        <w:spacing w:after="0" w:line="360" w:lineRule="auto"/>
        <w:ind w:left="420"/>
        <w:jc w:val="both"/>
        <w:rPr>
          <w:rFonts w:cstheme="minorHAnsi"/>
          <w:sz w:val="24"/>
          <w:szCs w:val="24"/>
        </w:rPr>
      </w:pPr>
    </w:p>
    <w:p w:rsidR="00023CD6" w:rsidRDefault="008D4278" w:rsidP="001C37C1">
      <w:pPr>
        <w:spacing w:line="360" w:lineRule="auto"/>
        <w:jc w:val="both"/>
        <w:rPr>
          <w:b/>
          <w:sz w:val="24"/>
          <w:szCs w:val="24"/>
        </w:rPr>
      </w:pPr>
      <w:r w:rsidRPr="005E45F0">
        <w:rPr>
          <w:b/>
          <w:sz w:val="24"/>
          <w:szCs w:val="24"/>
        </w:rPr>
        <w:t>Literature Review</w:t>
      </w:r>
      <w:r>
        <w:rPr>
          <w:b/>
          <w:sz w:val="24"/>
          <w:szCs w:val="24"/>
        </w:rPr>
        <w:t xml:space="preserve">                           </w:t>
      </w:r>
    </w:p>
    <w:p w:rsidR="00F80EB6" w:rsidRDefault="00F80EB6" w:rsidP="001C37C1">
      <w:pPr>
        <w:spacing w:line="360" w:lineRule="auto"/>
        <w:jc w:val="both"/>
        <w:rPr>
          <w:sz w:val="24"/>
          <w:szCs w:val="24"/>
        </w:rPr>
      </w:pPr>
      <w:r>
        <w:rPr>
          <w:sz w:val="24"/>
          <w:szCs w:val="24"/>
        </w:rPr>
        <w:t xml:space="preserve">As the nature of my applied research project is designed to be of benefit to people currently experiencing displacement, it is important that the data I use is from currently relevant statistics. To this end I </w:t>
      </w:r>
      <w:r w:rsidR="004E4060">
        <w:rPr>
          <w:sz w:val="24"/>
          <w:szCs w:val="24"/>
        </w:rPr>
        <w:t xml:space="preserve">chiefly </w:t>
      </w:r>
      <w:r>
        <w:rPr>
          <w:sz w:val="24"/>
          <w:szCs w:val="24"/>
        </w:rPr>
        <w:t xml:space="preserve">concentrated on current reports and publications, this was reflected in </w:t>
      </w:r>
      <w:r w:rsidR="00C2766C">
        <w:rPr>
          <w:sz w:val="24"/>
          <w:szCs w:val="24"/>
        </w:rPr>
        <w:t xml:space="preserve">the </w:t>
      </w:r>
      <w:r>
        <w:rPr>
          <w:sz w:val="24"/>
          <w:szCs w:val="24"/>
        </w:rPr>
        <w:t xml:space="preserve">range of sources accessed. The validation of the rationale for the resource which I propose to develop justifies this approach, because of the wide scale nature of the </w:t>
      </w:r>
      <w:r>
        <w:rPr>
          <w:sz w:val="24"/>
          <w:szCs w:val="24"/>
        </w:rPr>
        <w:lastRenderedPageBreak/>
        <w:t>enquiry; information was reviewed from different economic sectors such as Construction</w:t>
      </w:r>
      <w:r w:rsidR="0050115C">
        <w:rPr>
          <w:sz w:val="24"/>
          <w:szCs w:val="24"/>
        </w:rPr>
        <w:t>, ICT</w:t>
      </w:r>
      <w:r>
        <w:rPr>
          <w:sz w:val="24"/>
          <w:szCs w:val="24"/>
        </w:rPr>
        <w:t>,</w:t>
      </w:r>
      <w:r w:rsidR="007B3BBA">
        <w:rPr>
          <w:sz w:val="24"/>
          <w:szCs w:val="24"/>
        </w:rPr>
        <w:t xml:space="preserve"> </w:t>
      </w:r>
      <w:r w:rsidR="0050115C">
        <w:rPr>
          <w:sz w:val="24"/>
          <w:szCs w:val="24"/>
        </w:rPr>
        <w:t>and the</w:t>
      </w:r>
      <w:r w:rsidR="007B3BBA">
        <w:rPr>
          <w:sz w:val="24"/>
          <w:szCs w:val="24"/>
        </w:rPr>
        <w:t xml:space="preserve"> green Technology sector</w:t>
      </w:r>
      <w:r w:rsidR="00B276BD">
        <w:rPr>
          <w:sz w:val="24"/>
          <w:szCs w:val="24"/>
        </w:rPr>
        <w:t>.</w:t>
      </w:r>
      <w:r>
        <w:rPr>
          <w:sz w:val="24"/>
          <w:szCs w:val="24"/>
        </w:rPr>
        <w:t xml:space="preserve"> The proposed eResource will be interacting with potential students </w:t>
      </w:r>
      <w:r w:rsidRPr="00746457">
        <w:rPr>
          <w:sz w:val="24"/>
          <w:szCs w:val="24"/>
        </w:rPr>
        <w:t>from a non</w:t>
      </w:r>
      <w:r w:rsidR="007B3BBA" w:rsidRPr="00746457">
        <w:rPr>
          <w:sz w:val="24"/>
          <w:szCs w:val="24"/>
        </w:rPr>
        <w:t>technical</w:t>
      </w:r>
      <w:r w:rsidRPr="00746457">
        <w:rPr>
          <w:sz w:val="24"/>
          <w:szCs w:val="24"/>
        </w:rPr>
        <w:t xml:space="preserve"> background, some of the knowledge will be completely unfamiliar to them and can be considered as threshold concepts which are d</w:t>
      </w:r>
      <w:r w:rsidRPr="00792240">
        <w:rPr>
          <w:sz w:val="24"/>
          <w:szCs w:val="24"/>
        </w:rPr>
        <w:t>eemed difficult to teach</w:t>
      </w:r>
      <w:r>
        <w:rPr>
          <w:sz w:val="24"/>
          <w:szCs w:val="24"/>
        </w:rPr>
        <w:t>, the following point</w:t>
      </w:r>
      <w:r w:rsidR="00087364">
        <w:rPr>
          <w:sz w:val="24"/>
          <w:szCs w:val="24"/>
        </w:rPr>
        <w:t>s</w:t>
      </w:r>
      <w:r>
        <w:rPr>
          <w:sz w:val="24"/>
          <w:szCs w:val="24"/>
        </w:rPr>
        <w:t xml:space="preserve"> are therefore important:</w:t>
      </w:r>
    </w:p>
    <w:p w:rsidR="00F80EB6" w:rsidRPr="00792240" w:rsidRDefault="00F80EB6" w:rsidP="001C37C1">
      <w:pPr>
        <w:pStyle w:val="ListParagraph"/>
        <w:numPr>
          <w:ilvl w:val="0"/>
          <w:numId w:val="2"/>
        </w:numPr>
        <w:spacing w:line="360" w:lineRule="auto"/>
        <w:jc w:val="both"/>
        <w:rPr>
          <w:sz w:val="24"/>
          <w:szCs w:val="24"/>
        </w:rPr>
      </w:pPr>
      <w:r w:rsidRPr="00792240">
        <w:rPr>
          <w:sz w:val="24"/>
          <w:szCs w:val="24"/>
        </w:rPr>
        <w:t xml:space="preserve">Establish learners </w:t>
      </w:r>
      <w:r w:rsidR="00B276BD">
        <w:rPr>
          <w:sz w:val="24"/>
          <w:szCs w:val="24"/>
        </w:rPr>
        <w:t>level of knowledge and competence in relation to maths, electronics and electrical principles</w:t>
      </w:r>
    </w:p>
    <w:p w:rsidR="00F80EB6" w:rsidRPr="00792240" w:rsidRDefault="00F80EB6" w:rsidP="001C37C1">
      <w:pPr>
        <w:pStyle w:val="ListParagraph"/>
        <w:numPr>
          <w:ilvl w:val="0"/>
          <w:numId w:val="2"/>
        </w:numPr>
        <w:spacing w:line="360" w:lineRule="auto"/>
        <w:jc w:val="both"/>
        <w:rPr>
          <w:sz w:val="24"/>
          <w:szCs w:val="24"/>
        </w:rPr>
      </w:pPr>
      <w:r w:rsidRPr="00792240">
        <w:rPr>
          <w:sz w:val="24"/>
          <w:szCs w:val="24"/>
        </w:rPr>
        <w:t>Ensure any pre-requisite knowledge is in place</w:t>
      </w:r>
      <w:r w:rsidR="00B276BD">
        <w:rPr>
          <w:sz w:val="24"/>
          <w:szCs w:val="24"/>
        </w:rPr>
        <w:t xml:space="preserve"> by conducting a needs analysis.</w:t>
      </w:r>
    </w:p>
    <w:p w:rsidR="00F80EB6" w:rsidRPr="00792240" w:rsidRDefault="00F80EB6" w:rsidP="001C37C1">
      <w:pPr>
        <w:pStyle w:val="ListParagraph"/>
        <w:numPr>
          <w:ilvl w:val="0"/>
          <w:numId w:val="2"/>
        </w:numPr>
        <w:spacing w:line="360" w:lineRule="auto"/>
        <w:jc w:val="both"/>
        <w:rPr>
          <w:sz w:val="24"/>
          <w:szCs w:val="24"/>
        </w:rPr>
      </w:pPr>
      <w:r w:rsidRPr="00792240">
        <w:rPr>
          <w:sz w:val="24"/>
          <w:szCs w:val="24"/>
        </w:rPr>
        <w:t>Have the learners carry out activities/tasks/tests to check this</w:t>
      </w:r>
    </w:p>
    <w:p w:rsidR="00F80EB6" w:rsidRPr="00230D05" w:rsidRDefault="00F80EB6" w:rsidP="001C37C1">
      <w:pPr>
        <w:spacing w:line="360" w:lineRule="auto"/>
        <w:jc w:val="both"/>
        <w:rPr>
          <w:sz w:val="24"/>
          <w:szCs w:val="24"/>
        </w:rPr>
      </w:pPr>
      <w:r>
        <w:rPr>
          <w:sz w:val="24"/>
          <w:szCs w:val="24"/>
        </w:rPr>
        <w:t xml:space="preserve">My </w:t>
      </w:r>
      <w:r w:rsidR="00B276BD">
        <w:rPr>
          <w:sz w:val="24"/>
          <w:szCs w:val="24"/>
        </w:rPr>
        <w:t xml:space="preserve">proposed eResource will be cognizant of the learning needs of its audience </w:t>
      </w:r>
      <w:r w:rsidR="000D3939">
        <w:rPr>
          <w:sz w:val="24"/>
          <w:szCs w:val="24"/>
        </w:rPr>
        <w:t>by conducting a needs analysis on this group.</w:t>
      </w:r>
    </w:p>
    <w:p w:rsidR="004E4060" w:rsidRDefault="00F80EB6" w:rsidP="001C37C1">
      <w:pPr>
        <w:spacing w:line="360" w:lineRule="auto"/>
        <w:jc w:val="both"/>
        <w:rPr>
          <w:sz w:val="24"/>
          <w:szCs w:val="24"/>
        </w:rPr>
      </w:pPr>
      <w:r>
        <w:rPr>
          <w:sz w:val="24"/>
          <w:szCs w:val="24"/>
        </w:rPr>
        <w:t xml:space="preserve">The benefits to be gained through engagement </w:t>
      </w:r>
      <w:r w:rsidR="000D3939">
        <w:rPr>
          <w:sz w:val="24"/>
          <w:szCs w:val="24"/>
        </w:rPr>
        <w:t>with an introductory resource</w:t>
      </w:r>
      <w:r>
        <w:rPr>
          <w:sz w:val="24"/>
          <w:szCs w:val="24"/>
        </w:rPr>
        <w:t xml:space="preserve"> became apparent as part of the literature review, as students will need to participate with the e-activities provided</w:t>
      </w:r>
      <w:r w:rsidR="000E104C">
        <w:rPr>
          <w:sz w:val="24"/>
          <w:szCs w:val="24"/>
        </w:rPr>
        <w:t>.</w:t>
      </w:r>
      <w:r>
        <w:rPr>
          <w:sz w:val="24"/>
          <w:szCs w:val="24"/>
        </w:rPr>
        <w:t xml:space="preserve"> </w:t>
      </w:r>
      <w:r w:rsidR="000E104C">
        <w:rPr>
          <w:sz w:val="24"/>
          <w:szCs w:val="24"/>
        </w:rPr>
        <w:t>The</w:t>
      </w:r>
      <w:r>
        <w:rPr>
          <w:sz w:val="24"/>
          <w:szCs w:val="24"/>
        </w:rPr>
        <w:t xml:space="preserve"> </w:t>
      </w:r>
      <w:r w:rsidR="000E104C">
        <w:rPr>
          <w:sz w:val="24"/>
          <w:szCs w:val="24"/>
        </w:rPr>
        <w:t xml:space="preserve">preliminary </w:t>
      </w:r>
      <w:r>
        <w:rPr>
          <w:sz w:val="24"/>
          <w:szCs w:val="24"/>
        </w:rPr>
        <w:t>learning activit</w:t>
      </w:r>
      <w:r w:rsidR="000E104C">
        <w:rPr>
          <w:sz w:val="24"/>
          <w:szCs w:val="24"/>
        </w:rPr>
        <w:t>ies</w:t>
      </w:r>
      <w:r>
        <w:rPr>
          <w:sz w:val="24"/>
          <w:szCs w:val="24"/>
        </w:rPr>
        <w:t xml:space="preserve"> </w:t>
      </w:r>
      <w:r w:rsidR="000E104C">
        <w:rPr>
          <w:sz w:val="24"/>
          <w:szCs w:val="24"/>
        </w:rPr>
        <w:t>will be designed to help students</w:t>
      </w:r>
      <w:r>
        <w:rPr>
          <w:sz w:val="24"/>
          <w:szCs w:val="24"/>
        </w:rPr>
        <w:t xml:space="preserve"> absorb information on the green technology sector</w:t>
      </w:r>
      <w:r w:rsidR="000E104C">
        <w:rPr>
          <w:sz w:val="24"/>
          <w:szCs w:val="24"/>
        </w:rPr>
        <w:t xml:space="preserve">, </w:t>
      </w:r>
      <w:r w:rsidR="00A53CDD">
        <w:rPr>
          <w:sz w:val="24"/>
          <w:szCs w:val="24"/>
        </w:rPr>
        <w:t>gain knowledge</w:t>
      </w:r>
      <w:r w:rsidR="000E104C">
        <w:rPr>
          <w:sz w:val="24"/>
          <w:szCs w:val="24"/>
        </w:rPr>
        <w:t xml:space="preserve"> and competence in relation to maths, electronics and electrical </w:t>
      </w:r>
      <w:r w:rsidR="00A53CDD">
        <w:rPr>
          <w:sz w:val="24"/>
          <w:szCs w:val="24"/>
        </w:rPr>
        <w:t>principles and</w:t>
      </w:r>
      <w:r>
        <w:rPr>
          <w:sz w:val="24"/>
          <w:szCs w:val="24"/>
        </w:rPr>
        <w:t xml:space="preserve"> a</w:t>
      </w:r>
      <w:r w:rsidR="000E104C">
        <w:rPr>
          <w:sz w:val="24"/>
          <w:szCs w:val="24"/>
        </w:rPr>
        <w:t>ct</w:t>
      </w:r>
      <w:r>
        <w:rPr>
          <w:sz w:val="24"/>
          <w:szCs w:val="24"/>
        </w:rPr>
        <w:t xml:space="preserve"> </w:t>
      </w:r>
      <w:r w:rsidR="00A53CDD">
        <w:rPr>
          <w:sz w:val="24"/>
          <w:szCs w:val="24"/>
        </w:rPr>
        <w:t>as a</w:t>
      </w:r>
      <w:r w:rsidR="000E104C">
        <w:rPr>
          <w:sz w:val="24"/>
          <w:szCs w:val="24"/>
        </w:rPr>
        <w:t xml:space="preserve"> </w:t>
      </w:r>
      <w:r>
        <w:rPr>
          <w:sz w:val="24"/>
          <w:szCs w:val="24"/>
        </w:rPr>
        <w:t xml:space="preserve">method to improve their comfort and mastery of the digital technologies that will be required in the </w:t>
      </w:r>
      <w:r w:rsidR="0019312A">
        <w:rPr>
          <w:sz w:val="24"/>
          <w:szCs w:val="24"/>
        </w:rPr>
        <w:t>Green Technology</w:t>
      </w:r>
      <w:r>
        <w:rPr>
          <w:sz w:val="24"/>
          <w:szCs w:val="24"/>
        </w:rPr>
        <w:t xml:space="preserve"> workplace.</w:t>
      </w:r>
    </w:p>
    <w:p w:rsidR="00211716" w:rsidRPr="00CE1D11" w:rsidRDefault="00211716" w:rsidP="001C37C1">
      <w:pPr>
        <w:spacing w:line="360" w:lineRule="auto"/>
        <w:jc w:val="both"/>
        <w:rPr>
          <w:rFonts w:cstheme="minorHAnsi"/>
          <w:sz w:val="24"/>
          <w:szCs w:val="24"/>
          <w:shd w:val="clear" w:color="auto" w:fill="FFFFFF"/>
        </w:rPr>
      </w:pPr>
      <w:r w:rsidRPr="00BF79E0">
        <w:rPr>
          <w:sz w:val="24"/>
          <w:szCs w:val="24"/>
        </w:rPr>
        <w:t xml:space="preserve">The concept of providing an eLearning resource directly to the learner which is designed to promote </w:t>
      </w:r>
      <w:r w:rsidR="000E104C">
        <w:rPr>
          <w:sz w:val="24"/>
          <w:szCs w:val="24"/>
        </w:rPr>
        <w:t xml:space="preserve">introductory </w:t>
      </w:r>
      <w:r w:rsidR="00A53CDD">
        <w:rPr>
          <w:sz w:val="24"/>
          <w:szCs w:val="24"/>
        </w:rPr>
        <w:t xml:space="preserve">subject </w:t>
      </w:r>
      <w:r w:rsidR="00A53CDD" w:rsidRPr="00BF79E0">
        <w:rPr>
          <w:sz w:val="24"/>
          <w:szCs w:val="24"/>
        </w:rPr>
        <w:t>learning</w:t>
      </w:r>
      <w:r w:rsidRPr="00BF79E0">
        <w:rPr>
          <w:sz w:val="24"/>
          <w:szCs w:val="24"/>
        </w:rPr>
        <w:t xml:space="preserve"> was supported by my readings </w:t>
      </w:r>
      <w:r w:rsidR="00A8300A" w:rsidRPr="00BF79E0">
        <w:rPr>
          <w:sz w:val="24"/>
          <w:szCs w:val="24"/>
        </w:rPr>
        <w:t>of</w:t>
      </w:r>
      <w:r w:rsidR="00A8300A">
        <w:rPr>
          <w:sz w:val="24"/>
          <w:szCs w:val="24"/>
        </w:rPr>
        <w:t xml:space="preserve"> </w:t>
      </w:r>
      <w:r w:rsidR="00A8300A" w:rsidRPr="00BF79E0">
        <w:rPr>
          <w:rFonts w:cstheme="minorHAnsi"/>
          <w:sz w:val="24"/>
          <w:szCs w:val="24"/>
          <w:shd w:val="clear" w:color="auto" w:fill="FFFFFF"/>
        </w:rPr>
        <w:t>“Can</w:t>
      </w:r>
      <w:r w:rsidR="008C632E" w:rsidRPr="00BF79E0">
        <w:rPr>
          <w:rFonts w:cstheme="minorHAnsi"/>
          <w:sz w:val="24"/>
          <w:szCs w:val="24"/>
          <w:shd w:val="clear" w:color="auto" w:fill="FFFFFF"/>
        </w:rPr>
        <w:t xml:space="preserve"> instruction as such affects</w:t>
      </w:r>
      <w:r w:rsidRPr="00BF79E0">
        <w:rPr>
          <w:rFonts w:cstheme="minorHAnsi"/>
          <w:sz w:val="24"/>
          <w:szCs w:val="24"/>
          <w:shd w:val="clear" w:color="auto" w:fill="FFFFFF"/>
        </w:rPr>
        <w:t xml:space="preserve"> learning? </w:t>
      </w:r>
      <w:r w:rsidR="001215B1" w:rsidRPr="00BF79E0">
        <w:rPr>
          <w:rFonts w:cstheme="minorHAnsi"/>
          <w:sz w:val="24"/>
          <w:szCs w:val="24"/>
          <w:shd w:val="clear" w:color="auto" w:fill="FFFFFF"/>
        </w:rPr>
        <w:t>The</w:t>
      </w:r>
      <w:r w:rsidRPr="00BF79E0">
        <w:rPr>
          <w:rFonts w:cstheme="minorHAnsi"/>
          <w:sz w:val="24"/>
          <w:szCs w:val="24"/>
          <w:shd w:val="clear" w:color="auto" w:fill="FFFFFF"/>
        </w:rPr>
        <w:t xml:space="preserve"> case of learner control</w:t>
      </w:r>
      <w:r w:rsidR="001215B1" w:rsidRPr="00BF79E0">
        <w:rPr>
          <w:rFonts w:cstheme="minorHAnsi"/>
          <w:sz w:val="24"/>
          <w:szCs w:val="24"/>
          <w:shd w:val="clear" w:color="auto" w:fill="FFFFFF"/>
        </w:rPr>
        <w:t>” (Vandewaetere</w:t>
      </w:r>
      <w:r w:rsidRPr="00BF79E0">
        <w:rPr>
          <w:rFonts w:cstheme="minorHAnsi"/>
          <w:sz w:val="24"/>
          <w:szCs w:val="24"/>
          <w:shd w:val="clear" w:color="auto" w:fill="FFFFFF"/>
        </w:rPr>
        <w:t xml:space="preserve"> &amp; Clarebout. 2011). In this </w:t>
      </w:r>
      <w:r w:rsidR="00CE1D11" w:rsidRPr="00BF79E0">
        <w:rPr>
          <w:rFonts w:cstheme="minorHAnsi"/>
          <w:sz w:val="24"/>
          <w:szCs w:val="24"/>
          <w:shd w:val="clear" w:color="auto" w:fill="FFFFFF"/>
        </w:rPr>
        <w:t>study 165 first-year university students took part in an on-line English</w:t>
      </w:r>
      <w:r w:rsidR="00BF79E0">
        <w:rPr>
          <w:rFonts w:cstheme="minorHAnsi"/>
          <w:sz w:val="24"/>
          <w:szCs w:val="24"/>
          <w:shd w:val="clear" w:color="auto" w:fill="FFFFFF"/>
        </w:rPr>
        <w:t xml:space="preserve"> learning</w:t>
      </w:r>
      <w:r w:rsidR="00CE1D11" w:rsidRPr="00BF79E0">
        <w:rPr>
          <w:rStyle w:val="apple-converted-space"/>
          <w:rFonts w:cstheme="minorHAnsi"/>
          <w:sz w:val="24"/>
          <w:szCs w:val="24"/>
          <w:shd w:val="clear" w:color="auto" w:fill="FFFFFF"/>
        </w:rPr>
        <w:t> </w:t>
      </w:r>
      <w:r w:rsidR="00CE1D11" w:rsidRPr="00BF79E0">
        <w:rPr>
          <w:rFonts w:cstheme="minorHAnsi"/>
          <w:sz w:val="24"/>
          <w:szCs w:val="24"/>
          <w:shd w:val="clear" w:color="auto" w:fill="FFFFFF"/>
        </w:rPr>
        <w:t>course on verb conjugation. When the perceptions</w:t>
      </w:r>
      <w:r w:rsidR="001215B1" w:rsidRPr="00BF79E0">
        <w:rPr>
          <w:rStyle w:val="apple-converted-space"/>
          <w:rFonts w:cstheme="minorHAnsi"/>
          <w:sz w:val="24"/>
          <w:szCs w:val="24"/>
          <w:shd w:val="clear" w:color="auto" w:fill="FFFFFF"/>
        </w:rPr>
        <w:t> </w:t>
      </w:r>
      <w:r w:rsidR="001215B1" w:rsidRPr="00BF79E0">
        <w:rPr>
          <w:rFonts w:cstheme="minorHAnsi"/>
          <w:sz w:val="24"/>
          <w:szCs w:val="24"/>
          <w:shd w:val="clear" w:color="auto" w:fill="FFFFFF"/>
        </w:rPr>
        <w:t>and</w:t>
      </w:r>
      <w:r w:rsidR="00CE1D11" w:rsidRPr="00BF79E0">
        <w:rPr>
          <w:rFonts w:cstheme="minorHAnsi"/>
          <w:sz w:val="24"/>
          <w:szCs w:val="24"/>
          <w:shd w:val="clear" w:color="auto" w:fill="FFFFFF"/>
        </w:rPr>
        <w:t xml:space="preserve"> motivation</w:t>
      </w:r>
      <w:r w:rsidR="00CE1D11" w:rsidRPr="00BF79E0">
        <w:rPr>
          <w:rStyle w:val="apple-converted-space"/>
          <w:rFonts w:cstheme="minorHAnsi"/>
          <w:sz w:val="24"/>
          <w:szCs w:val="24"/>
          <w:shd w:val="clear" w:color="auto" w:fill="FFFFFF"/>
        </w:rPr>
        <w:t> </w:t>
      </w:r>
      <w:r w:rsidR="00BF79E0">
        <w:rPr>
          <w:rStyle w:val="apple-converted-space"/>
          <w:rFonts w:cstheme="minorHAnsi"/>
          <w:sz w:val="24"/>
          <w:szCs w:val="24"/>
          <w:shd w:val="clear" w:color="auto" w:fill="FFFFFF"/>
        </w:rPr>
        <w:t>of</w:t>
      </w:r>
      <w:r w:rsidR="00CE1D11" w:rsidRPr="00BF79E0">
        <w:rPr>
          <w:rStyle w:val="apple-converted-space"/>
          <w:rFonts w:cstheme="minorHAnsi"/>
          <w:sz w:val="24"/>
          <w:szCs w:val="24"/>
          <w:shd w:val="clear" w:color="auto" w:fill="FFFFFF"/>
        </w:rPr>
        <w:t> </w:t>
      </w:r>
      <w:r w:rsidR="00CE1D11" w:rsidRPr="00BF79E0">
        <w:rPr>
          <w:rFonts w:cstheme="minorHAnsi"/>
          <w:sz w:val="24"/>
          <w:szCs w:val="24"/>
          <w:shd w:val="clear" w:color="auto" w:fill="FFFFFF"/>
        </w:rPr>
        <w:t>learners that received additional instructions using learner control were compared with a group</w:t>
      </w:r>
      <w:r w:rsidR="00CE1D11" w:rsidRPr="00BF79E0">
        <w:rPr>
          <w:rStyle w:val="apple-converted-space"/>
          <w:rFonts w:cstheme="minorHAnsi"/>
          <w:sz w:val="24"/>
          <w:szCs w:val="24"/>
          <w:shd w:val="clear" w:color="auto" w:fill="FFFFFF"/>
        </w:rPr>
        <w:t> </w:t>
      </w:r>
      <w:r w:rsidR="00BF79E0">
        <w:rPr>
          <w:rStyle w:val="apple-converted-space"/>
          <w:rFonts w:cstheme="minorHAnsi"/>
          <w:sz w:val="24"/>
          <w:szCs w:val="24"/>
          <w:shd w:val="clear" w:color="auto" w:fill="FFFFFF"/>
        </w:rPr>
        <w:t>of</w:t>
      </w:r>
      <w:r w:rsidR="00CE1D11" w:rsidRPr="00BF79E0">
        <w:rPr>
          <w:rStyle w:val="apple-converted-space"/>
          <w:rFonts w:cstheme="minorHAnsi"/>
          <w:sz w:val="24"/>
          <w:szCs w:val="24"/>
          <w:shd w:val="clear" w:color="auto" w:fill="FFFFFF"/>
        </w:rPr>
        <w:t> </w:t>
      </w:r>
      <w:r w:rsidR="00CE1D11" w:rsidRPr="00BF79E0">
        <w:rPr>
          <w:rFonts w:cstheme="minorHAnsi"/>
          <w:sz w:val="24"/>
          <w:szCs w:val="24"/>
          <w:shd w:val="clear" w:color="auto" w:fill="FFFFFF"/>
        </w:rPr>
        <w:t>learners that did not receive additional instruction, the results indicated that it was satisfaction with</w:t>
      </w:r>
      <w:r w:rsidR="00CE1D11" w:rsidRPr="00BF79E0">
        <w:rPr>
          <w:rStyle w:val="apple-converted-space"/>
          <w:rFonts w:cstheme="minorHAnsi"/>
          <w:sz w:val="24"/>
          <w:szCs w:val="24"/>
          <w:shd w:val="clear" w:color="auto" w:fill="FFFFFF"/>
        </w:rPr>
        <w:t> </w:t>
      </w:r>
      <w:r w:rsidR="00BF79E0">
        <w:rPr>
          <w:rStyle w:val="apple-converted-space"/>
          <w:rFonts w:cstheme="minorHAnsi"/>
          <w:sz w:val="24"/>
          <w:szCs w:val="24"/>
          <w:shd w:val="clear" w:color="auto" w:fill="FFFFFF"/>
        </w:rPr>
        <w:t>the</w:t>
      </w:r>
      <w:r w:rsidR="00CE1D11" w:rsidRPr="00BF79E0">
        <w:rPr>
          <w:rStyle w:val="apple-converted-space"/>
          <w:rFonts w:cstheme="minorHAnsi"/>
          <w:sz w:val="24"/>
          <w:szCs w:val="24"/>
          <w:shd w:val="clear" w:color="auto" w:fill="FFFFFF"/>
        </w:rPr>
        <w:t> </w:t>
      </w:r>
      <w:r w:rsidR="00CE1D11" w:rsidRPr="00BF79E0">
        <w:rPr>
          <w:rFonts w:cstheme="minorHAnsi"/>
          <w:sz w:val="24"/>
          <w:szCs w:val="24"/>
          <w:shd w:val="clear" w:color="auto" w:fill="FFFFFF"/>
        </w:rPr>
        <w:t>degree</w:t>
      </w:r>
      <w:r w:rsidR="00BF79E0">
        <w:rPr>
          <w:rFonts w:cstheme="minorHAnsi"/>
          <w:sz w:val="24"/>
          <w:szCs w:val="24"/>
          <w:shd w:val="clear" w:color="auto" w:fill="FFFFFF"/>
        </w:rPr>
        <w:t xml:space="preserve"> of</w:t>
      </w:r>
      <w:r w:rsidR="00CE1D11" w:rsidRPr="00BF79E0">
        <w:rPr>
          <w:rStyle w:val="apple-converted-space"/>
          <w:rFonts w:cstheme="minorHAnsi"/>
          <w:sz w:val="24"/>
          <w:szCs w:val="24"/>
          <w:shd w:val="clear" w:color="auto" w:fill="FFFFFF"/>
        </w:rPr>
        <w:t> </w:t>
      </w:r>
      <w:r w:rsidR="00CE1D11" w:rsidRPr="00BF79E0">
        <w:rPr>
          <w:rFonts w:cstheme="minorHAnsi"/>
          <w:sz w:val="24"/>
          <w:szCs w:val="24"/>
          <w:shd w:val="clear" w:color="auto" w:fill="FFFFFF"/>
        </w:rPr>
        <w:t xml:space="preserve">control that affects </w:t>
      </w:r>
      <w:r w:rsidR="00BF79E0">
        <w:rPr>
          <w:rFonts w:cstheme="minorHAnsi"/>
          <w:sz w:val="24"/>
          <w:szCs w:val="24"/>
          <w:shd w:val="clear" w:color="auto" w:fill="FFFFFF"/>
        </w:rPr>
        <w:t>learning</w:t>
      </w:r>
      <w:r w:rsidR="00CE1D11" w:rsidRPr="00BF79E0">
        <w:rPr>
          <w:rStyle w:val="apple-converted-space"/>
          <w:rFonts w:cstheme="minorHAnsi"/>
          <w:sz w:val="24"/>
          <w:szCs w:val="24"/>
          <w:shd w:val="clear" w:color="auto" w:fill="FFFFFF"/>
        </w:rPr>
        <w:t> </w:t>
      </w:r>
      <w:r w:rsidR="00CE1D11" w:rsidRPr="00BF79E0">
        <w:rPr>
          <w:rFonts w:cstheme="minorHAnsi"/>
          <w:sz w:val="24"/>
          <w:szCs w:val="24"/>
          <w:shd w:val="clear" w:color="auto" w:fill="FFFFFF"/>
        </w:rPr>
        <w:t>outcomes and motivation.</w:t>
      </w:r>
      <w:r w:rsidR="00CE1D11" w:rsidRPr="00BF79E0">
        <w:rPr>
          <w:rStyle w:val="apple-converted-space"/>
          <w:rFonts w:cstheme="minorHAnsi"/>
          <w:sz w:val="24"/>
          <w:szCs w:val="24"/>
          <w:shd w:val="clear" w:color="auto" w:fill="FFFFFF"/>
        </w:rPr>
        <w:t> </w:t>
      </w:r>
      <w:r w:rsidR="001215B1" w:rsidRPr="00BF79E0">
        <w:rPr>
          <w:rStyle w:val="apple-converted-space"/>
          <w:rFonts w:cstheme="minorHAnsi"/>
          <w:sz w:val="24"/>
          <w:szCs w:val="24"/>
          <w:shd w:val="clear" w:color="auto" w:fill="FFFFFF"/>
        </w:rPr>
        <w:t>This study points to the benefits obtainable to the novice student by having an enhanced level of control over their learning, the provision of readily available eLearning resources will help attain this goal.</w:t>
      </w:r>
    </w:p>
    <w:p w:rsidR="00F80EB6" w:rsidRPr="00086103" w:rsidRDefault="00211716" w:rsidP="001C37C1">
      <w:pPr>
        <w:spacing w:line="360" w:lineRule="auto"/>
        <w:jc w:val="both"/>
        <w:rPr>
          <w:sz w:val="24"/>
          <w:szCs w:val="24"/>
        </w:rPr>
      </w:pPr>
      <w:r w:rsidRPr="00211716">
        <w:rPr>
          <w:rFonts w:cstheme="minorHAnsi"/>
          <w:sz w:val="24"/>
          <w:szCs w:val="24"/>
        </w:rPr>
        <w:lastRenderedPageBreak/>
        <w:t xml:space="preserve"> Further </w:t>
      </w:r>
      <w:r w:rsidRPr="008C632E">
        <w:rPr>
          <w:rFonts w:cstheme="minorHAnsi"/>
          <w:sz w:val="24"/>
          <w:szCs w:val="24"/>
        </w:rPr>
        <w:t>s</w:t>
      </w:r>
      <w:r w:rsidR="00F80EB6" w:rsidRPr="008C632E">
        <w:rPr>
          <w:rFonts w:cstheme="minorHAnsi"/>
          <w:sz w:val="24"/>
          <w:szCs w:val="24"/>
        </w:rPr>
        <w:t>upporting</w:t>
      </w:r>
      <w:r w:rsidR="00F80EB6" w:rsidRPr="008C632E">
        <w:rPr>
          <w:sz w:val="24"/>
          <w:szCs w:val="24"/>
        </w:rPr>
        <w:t xml:space="preserve"> literature for this stance is provided by a research report on the implications for supporting domain novices in inquiry learning environments</w:t>
      </w:r>
      <w:r w:rsidR="00F80EB6" w:rsidRPr="00086103">
        <w:rPr>
          <w:sz w:val="24"/>
          <w:szCs w:val="24"/>
        </w:rPr>
        <w:t xml:space="preserve"> </w:t>
      </w:r>
      <w:r w:rsidR="00A874BC" w:rsidRPr="003454F4">
        <w:rPr>
          <w:sz w:val="24"/>
          <w:szCs w:val="24"/>
        </w:rPr>
        <w:t>(Mulder</w:t>
      </w:r>
      <w:r w:rsidR="00F80EB6" w:rsidRPr="003454F4">
        <w:rPr>
          <w:sz w:val="24"/>
          <w:szCs w:val="24"/>
        </w:rPr>
        <w:t>.   Lazonder &amp; de Jong. 2010). This report compares students with prior subject knowledge and novices, involved in conducting experiments in an electronic training laboratory, their findings confirmed that, the effectiveness and efficiency with which students perform these processes (experiments) can be expected to differ depending on the level of their domain expertise. (Klahr and Dunbar’s (1988) Sc</w:t>
      </w:r>
      <w:r w:rsidR="00F80EB6" w:rsidRPr="00086103">
        <w:rPr>
          <w:sz w:val="24"/>
          <w:szCs w:val="24"/>
        </w:rPr>
        <w:t xml:space="preserve">ientific Discovery as Dual Search (SDDS) model was used to describe and explain these differences. The findings are used to further explain this position that, “according to the SDDS model, </w:t>
      </w:r>
      <w:r w:rsidR="00F80EB6" w:rsidRPr="00101DF0">
        <w:rPr>
          <w:sz w:val="24"/>
          <w:szCs w:val="24"/>
        </w:rPr>
        <w:t>inquiry learning</w:t>
      </w:r>
      <w:r w:rsidR="00F80EB6" w:rsidRPr="00086103">
        <w:rPr>
          <w:sz w:val="24"/>
          <w:szCs w:val="24"/>
        </w:rPr>
        <w:t xml:space="preserve"> consists of three iterative processes: hypothesising, experimenting, and evaluating evidence. The way students perform these processes is assumed to depend on their knowledge of the task domain. Students with domain expertise can generate hypotheses from prior knowledge”</w:t>
      </w:r>
      <w:r w:rsidR="00F80EB6" w:rsidRPr="00086103">
        <w:t xml:space="preserve"> “</w:t>
      </w:r>
      <w:r w:rsidR="00F80EB6" w:rsidRPr="00086103">
        <w:rPr>
          <w:sz w:val="24"/>
          <w:szCs w:val="24"/>
        </w:rPr>
        <w:t>Students without domain expertise cannot generate initial hypotheses from prior knowledge”</w:t>
      </w:r>
      <w:r w:rsidR="00A874BC" w:rsidRPr="00086103">
        <w:rPr>
          <w:sz w:val="24"/>
          <w:szCs w:val="24"/>
        </w:rPr>
        <w:t>. (</w:t>
      </w:r>
      <w:r w:rsidR="00F80EB6" w:rsidRPr="00086103">
        <w:rPr>
          <w:sz w:val="24"/>
          <w:szCs w:val="24"/>
        </w:rPr>
        <w:t>Mulder. Lazonder</w:t>
      </w:r>
      <w:r w:rsidR="0019312A">
        <w:rPr>
          <w:sz w:val="24"/>
          <w:szCs w:val="24"/>
        </w:rPr>
        <w:t xml:space="preserve"> </w:t>
      </w:r>
      <w:r w:rsidR="00F80EB6" w:rsidRPr="00086103">
        <w:rPr>
          <w:sz w:val="24"/>
          <w:szCs w:val="24"/>
        </w:rPr>
        <w:t>&amp; de Jong. 2010). The research findings went on to report that Students with prior knowledge thus engage in more theory-driven experimentation which leads to superior task performance.</w:t>
      </w:r>
      <w:r w:rsidR="00113ADF">
        <w:rPr>
          <w:sz w:val="24"/>
          <w:szCs w:val="24"/>
        </w:rPr>
        <w:t xml:space="preserve"> These findings help to confirm the importance of developing prior knowledge especially in the novice learner, the elearning resource </w:t>
      </w:r>
      <w:r w:rsidR="006B716F">
        <w:rPr>
          <w:sz w:val="24"/>
          <w:szCs w:val="24"/>
        </w:rPr>
        <w:t xml:space="preserve">will </w:t>
      </w:r>
      <w:r w:rsidR="00113ADF">
        <w:rPr>
          <w:sz w:val="24"/>
          <w:szCs w:val="24"/>
        </w:rPr>
        <w:t xml:space="preserve">deliver </w:t>
      </w:r>
      <w:r w:rsidR="00B42828">
        <w:rPr>
          <w:sz w:val="24"/>
          <w:szCs w:val="24"/>
        </w:rPr>
        <w:t>subject expertise thus helping to develop</w:t>
      </w:r>
      <w:r w:rsidR="00113ADF">
        <w:rPr>
          <w:sz w:val="24"/>
          <w:szCs w:val="24"/>
        </w:rPr>
        <w:t xml:space="preserve"> prior knowledge </w:t>
      </w:r>
      <w:r w:rsidR="00B42828">
        <w:rPr>
          <w:sz w:val="24"/>
          <w:szCs w:val="24"/>
        </w:rPr>
        <w:t>and facilitating the learner’s academic path.</w:t>
      </w:r>
      <w:r w:rsidR="006B716F">
        <w:rPr>
          <w:sz w:val="24"/>
          <w:szCs w:val="24"/>
        </w:rPr>
        <w:t xml:space="preserve"> </w:t>
      </w:r>
    </w:p>
    <w:p w:rsidR="00F80EB6" w:rsidRPr="00746457" w:rsidRDefault="00F80EB6" w:rsidP="001C37C1">
      <w:pPr>
        <w:spacing w:line="360" w:lineRule="auto"/>
        <w:jc w:val="both"/>
        <w:rPr>
          <w:sz w:val="24"/>
          <w:szCs w:val="24"/>
        </w:rPr>
      </w:pPr>
      <w:r w:rsidRPr="00086103">
        <w:rPr>
          <w:sz w:val="24"/>
          <w:szCs w:val="24"/>
        </w:rPr>
        <w:t>Further support for this pedagogical position is presented in the report “Transformational Learning through Prior Learning Assessment</w:t>
      </w:r>
      <w:r w:rsidRPr="00746457">
        <w:rPr>
          <w:sz w:val="24"/>
          <w:szCs w:val="24"/>
        </w:rPr>
        <w:t xml:space="preserve">” (Stevens. Gerber &amp; Hendra. 2010), the authors maintain that as “As students identify and organize principles and processes associated with the prior learning area, the narratives gain depth and richness, especially when analysed in light of relevant theory”. </w:t>
      </w:r>
      <w:r w:rsidR="0019312A" w:rsidRPr="00746457">
        <w:rPr>
          <w:sz w:val="24"/>
          <w:szCs w:val="24"/>
        </w:rPr>
        <w:t>T</w:t>
      </w:r>
      <w:r w:rsidR="004E4060" w:rsidRPr="00746457">
        <w:rPr>
          <w:sz w:val="24"/>
          <w:szCs w:val="24"/>
        </w:rPr>
        <w:t xml:space="preserve">hese studies </w:t>
      </w:r>
      <w:r w:rsidR="0019312A" w:rsidRPr="00746457">
        <w:rPr>
          <w:sz w:val="24"/>
          <w:szCs w:val="24"/>
        </w:rPr>
        <w:t xml:space="preserve">further </w:t>
      </w:r>
      <w:r w:rsidR="004E4060" w:rsidRPr="00746457">
        <w:rPr>
          <w:sz w:val="24"/>
          <w:szCs w:val="24"/>
        </w:rPr>
        <w:t>emphasise the importance of the use of e</w:t>
      </w:r>
      <w:r w:rsidR="0019312A" w:rsidRPr="00746457">
        <w:rPr>
          <w:sz w:val="24"/>
          <w:szCs w:val="24"/>
        </w:rPr>
        <w:t>-activities</w:t>
      </w:r>
      <w:r w:rsidR="004E4060" w:rsidRPr="00746457">
        <w:rPr>
          <w:sz w:val="24"/>
          <w:szCs w:val="24"/>
        </w:rPr>
        <w:t xml:space="preserve"> in developing prior knowledge.</w:t>
      </w:r>
    </w:p>
    <w:p w:rsidR="00F80EB6" w:rsidRDefault="00F80EB6" w:rsidP="001C37C1">
      <w:pPr>
        <w:spacing w:line="360" w:lineRule="auto"/>
        <w:jc w:val="both"/>
        <w:rPr>
          <w:sz w:val="24"/>
          <w:szCs w:val="24"/>
        </w:rPr>
      </w:pPr>
      <w:r w:rsidRPr="00746457">
        <w:rPr>
          <w:sz w:val="24"/>
          <w:szCs w:val="24"/>
        </w:rPr>
        <w:t xml:space="preserve">Of special interest to the pedagogical position of my elearning resource is the conclusions on some of the possible effects of unemployment,  “For </w:t>
      </w:r>
      <w:r w:rsidRPr="00746457">
        <w:t xml:space="preserve"> </w:t>
      </w:r>
      <w:r w:rsidRPr="00746457">
        <w:rPr>
          <w:sz w:val="24"/>
          <w:szCs w:val="24"/>
        </w:rPr>
        <w:t>According to Mezirow (1991),</w:t>
      </w:r>
      <w:r w:rsidRPr="00086103">
        <w:rPr>
          <w:sz w:val="24"/>
          <w:szCs w:val="24"/>
        </w:rPr>
        <w:t xml:space="preserve"> a disorienting dilemma, an event that forces one to call into question the adequacy of previous habits of mind and points of view, can trigger perspective transformation”. “For example, the loss of income associated with downsizing may be coupled with a sense of</w:t>
      </w:r>
      <w:r w:rsidRPr="00921B69">
        <w:rPr>
          <w:sz w:val="24"/>
          <w:szCs w:val="24"/>
        </w:rPr>
        <w:t xml:space="preserve"> worthlessness; both together may</w:t>
      </w:r>
      <w:r>
        <w:rPr>
          <w:sz w:val="24"/>
          <w:szCs w:val="24"/>
        </w:rPr>
        <w:t xml:space="preserve"> </w:t>
      </w:r>
      <w:r w:rsidRPr="00921B69">
        <w:rPr>
          <w:sz w:val="24"/>
          <w:szCs w:val="24"/>
        </w:rPr>
        <w:t>contribute to the triggering of transformative lea</w:t>
      </w:r>
      <w:r>
        <w:rPr>
          <w:sz w:val="24"/>
          <w:szCs w:val="24"/>
        </w:rPr>
        <w:t>rn</w:t>
      </w:r>
      <w:r w:rsidRPr="00921B69">
        <w:rPr>
          <w:sz w:val="24"/>
          <w:szCs w:val="24"/>
        </w:rPr>
        <w:t xml:space="preserve">ing, </w:t>
      </w:r>
      <w:r w:rsidRPr="00921B69">
        <w:rPr>
          <w:sz w:val="24"/>
          <w:szCs w:val="24"/>
        </w:rPr>
        <w:lastRenderedPageBreak/>
        <w:t>Mezirow went on to describe</w:t>
      </w:r>
      <w:r>
        <w:rPr>
          <w:sz w:val="24"/>
          <w:szCs w:val="24"/>
        </w:rPr>
        <w:t xml:space="preserve"> </w:t>
      </w:r>
      <w:r w:rsidRPr="00921B69">
        <w:rPr>
          <w:sz w:val="24"/>
          <w:szCs w:val="24"/>
        </w:rPr>
        <w:t>the phases adults go through in transforming such a dilemma into a new perspective</w:t>
      </w:r>
      <w:r>
        <w:rPr>
          <w:sz w:val="24"/>
          <w:szCs w:val="24"/>
        </w:rPr>
        <w:t xml:space="preserve"> </w:t>
      </w:r>
      <w:r w:rsidRPr="00921B69">
        <w:rPr>
          <w:sz w:val="24"/>
          <w:szCs w:val="24"/>
        </w:rPr>
        <w:t>on life, work, relationships, and other roles—a new frame of reference. This</w:t>
      </w:r>
      <w:r>
        <w:rPr>
          <w:sz w:val="24"/>
          <w:szCs w:val="24"/>
        </w:rPr>
        <w:t xml:space="preserve"> </w:t>
      </w:r>
      <w:r w:rsidRPr="00921B69">
        <w:rPr>
          <w:sz w:val="24"/>
          <w:szCs w:val="24"/>
        </w:rPr>
        <w:t xml:space="preserve">transformation is </w:t>
      </w:r>
      <w:r w:rsidRPr="00086103">
        <w:rPr>
          <w:sz w:val="24"/>
          <w:szCs w:val="24"/>
        </w:rPr>
        <w:t xml:space="preserve">the result of critical thinking, reflective discourse, and, ultimately, an action or change of some sort (Merriam et al, 2007). </w:t>
      </w:r>
      <w:r>
        <w:rPr>
          <w:sz w:val="24"/>
          <w:szCs w:val="24"/>
        </w:rPr>
        <w:t xml:space="preserve">  </w:t>
      </w:r>
    </w:p>
    <w:p w:rsidR="00F80EB6" w:rsidRDefault="00F87D62" w:rsidP="001C37C1">
      <w:pPr>
        <w:spacing w:line="360" w:lineRule="auto"/>
        <w:jc w:val="both"/>
        <w:rPr>
          <w:sz w:val="24"/>
          <w:szCs w:val="24"/>
        </w:rPr>
      </w:pPr>
      <w:r>
        <w:rPr>
          <w:sz w:val="24"/>
          <w:szCs w:val="24"/>
        </w:rPr>
        <w:t xml:space="preserve">The information provided </w:t>
      </w:r>
      <w:r w:rsidR="00B50C62">
        <w:rPr>
          <w:sz w:val="24"/>
          <w:szCs w:val="24"/>
        </w:rPr>
        <w:t xml:space="preserve">by </w:t>
      </w:r>
      <w:r w:rsidR="00B50C62" w:rsidRPr="00086103">
        <w:rPr>
          <w:sz w:val="24"/>
          <w:szCs w:val="24"/>
        </w:rPr>
        <w:t>(Mulder. Lazonder</w:t>
      </w:r>
      <w:r w:rsidR="00D53ABA">
        <w:rPr>
          <w:sz w:val="24"/>
          <w:szCs w:val="24"/>
        </w:rPr>
        <w:t xml:space="preserve"> </w:t>
      </w:r>
      <w:r w:rsidR="00B50C62" w:rsidRPr="00086103">
        <w:rPr>
          <w:sz w:val="24"/>
          <w:szCs w:val="24"/>
        </w:rPr>
        <w:t>&amp; de Jong. 2010)</w:t>
      </w:r>
      <w:r w:rsidR="00B50C62">
        <w:rPr>
          <w:sz w:val="24"/>
          <w:szCs w:val="24"/>
        </w:rPr>
        <w:t xml:space="preserve">, </w:t>
      </w:r>
      <w:r w:rsidR="00B50C62" w:rsidRPr="00086103">
        <w:rPr>
          <w:sz w:val="24"/>
          <w:szCs w:val="24"/>
        </w:rPr>
        <w:t>(Klahr and Dunbar’s (1988)</w:t>
      </w:r>
      <w:r w:rsidR="00062CC7">
        <w:rPr>
          <w:sz w:val="24"/>
          <w:szCs w:val="24"/>
        </w:rPr>
        <w:t>,</w:t>
      </w:r>
      <w:r w:rsidR="00B50C62">
        <w:rPr>
          <w:sz w:val="24"/>
          <w:szCs w:val="24"/>
        </w:rPr>
        <w:t xml:space="preserve"> </w:t>
      </w:r>
      <w:r w:rsidR="00062CC7" w:rsidRPr="00086103">
        <w:rPr>
          <w:sz w:val="24"/>
          <w:szCs w:val="24"/>
        </w:rPr>
        <w:t>(Stevens. Gerber &amp; Hendra</w:t>
      </w:r>
      <w:r w:rsidR="00D53ABA">
        <w:rPr>
          <w:sz w:val="24"/>
          <w:szCs w:val="24"/>
        </w:rPr>
        <w:t xml:space="preserve"> </w:t>
      </w:r>
      <w:r w:rsidR="00062CC7" w:rsidRPr="00086103">
        <w:rPr>
          <w:sz w:val="24"/>
          <w:szCs w:val="24"/>
        </w:rPr>
        <w:t>. 2010)</w:t>
      </w:r>
      <w:r w:rsidR="00062CC7">
        <w:rPr>
          <w:sz w:val="24"/>
          <w:szCs w:val="24"/>
        </w:rPr>
        <w:t xml:space="preserve"> </w:t>
      </w:r>
      <w:r w:rsidR="00062CC7" w:rsidRPr="00746457">
        <w:rPr>
          <w:sz w:val="24"/>
          <w:szCs w:val="24"/>
        </w:rPr>
        <w:t xml:space="preserve">and Mezirow (1991), helped to </w:t>
      </w:r>
      <w:r w:rsidRPr="00746457">
        <w:rPr>
          <w:sz w:val="24"/>
          <w:szCs w:val="24"/>
        </w:rPr>
        <w:t xml:space="preserve">convince me of the </w:t>
      </w:r>
      <w:r w:rsidR="00062CC7" w:rsidRPr="00746457">
        <w:rPr>
          <w:sz w:val="24"/>
          <w:szCs w:val="24"/>
        </w:rPr>
        <w:t xml:space="preserve">importance of developing relevant </w:t>
      </w:r>
      <w:r w:rsidRPr="00746457">
        <w:rPr>
          <w:sz w:val="24"/>
          <w:szCs w:val="24"/>
        </w:rPr>
        <w:t>e-activities to develop prior knowledge</w:t>
      </w:r>
      <w:r w:rsidR="00B50C62" w:rsidRPr="00746457">
        <w:rPr>
          <w:sz w:val="24"/>
          <w:szCs w:val="24"/>
        </w:rPr>
        <w:t>.</w:t>
      </w:r>
      <w:r w:rsidRPr="00746457">
        <w:rPr>
          <w:sz w:val="24"/>
          <w:szCs w:val="24"/>
        </w:rPr>
        <w:t xml:space="preserve"> </w:t>
      </w:r>
      <w:r w:rsidR="00F80EB6" w:rsidRPr="00746457">
        <w:rPr>
          <w:sz w:val="24"/>
          <w:szCs w:val="24"/>
        </w:rPr>
        <w:t>The most beneficial outcome that could be anticipated is that the information</w:t>
      </w:r>
      <w:r w:rsidR="00F80EB6">
        <w:rPr>
          <w:sz w:val="24"/>
          <w:szCs w:val="24"/>
        </w:rPr>
        <w:t xml:space="preserve"> provided or channelled through the eResource will help change existing perceptions and attitudes by helping to provide a transformative learning experience. </w:t>
      </w:r>
      <w:r w:rsidR="00726FAC">
        <w:rPr>
          <w:sz w:val="24"/>
          <w:szCs w:val="24"/>
        </w:rPr>
        <w:t xml:space="preserve">The provision of prior learning resources will allow for an introduction to the subject material that will </w:t>
      </w:r>
      <w:r w:rsidR="008B3294">
        <w:rPr>
          <w:sz w:val="24"/>
          <w:szCs w:val="24"/>
        </w:rPr>
        <w:t>permit students</w:t>
      </w:r>
      <w:r w:rsidR="00726FAC">
        <w:rPr>
          <w:sz w:val="24"/>
          <w:szCs w:val="24"/>
        </w:rPr>
        <w:t xml:space="preserve"> to examine theories and develop narrative.</w:t>
      </w:r>
    </w:p>
    <w:p w:rsidR="00F80EB6" w:rsidRDefault="00F80EB6" w:rsidP="001C37C1">
      <w:pPr>
        <w:spacing w:line="360" w:lineRule="auto"/>
        <w:jc w:val="both"/>
        <w:rPr>
          <w:sz w:val="24"/>
          <w:szCs w:val="24"/>
        </w:rPr>
      </w:pPr>
      <w:r w:rsidRPr="006B3503">
        <w:rPr>
          <w:sz w:val="24"/>
          <w:szCs w:val="24"/>
        </w:rPr>
        <w:t>It is the Educators role to guide and direct learning, to act as a facilitator and to be aware of and encourage self-directed learning; the social constructivist paradigm offers many benefits in encouraging team working and collaboration (such as group discussion’s asynchronously and synchronously), supporting the transfer of student knowledge and creating the correct conditions for communities of practice to</w:t>
      </w:r>
      <w:r>
        <w:rPr>
          <w:sz w:val="24"/>
          <w:szCs w:val="24"/>
        </w:rPr>
        <w:t xml:space="preserve"> flourish. </w:t>
      </w:r>
      <w:r w:rsidRPr="004170CE">
        <w:rPr>
          <w:sz w:val="24"/>
          <w:szCs w:val="24"/>
        </w:rPr>
        <w:t>It is these attributes of Social constructivism that</w:t>
      </w:r>
      <w:r>
        <w:rPr>
          <w:sz w:val="24"/>
          <w:szCs w:val="24"/>
        </w:rPr>
        <w:t xml:space="preserve"> have </w:t>
      </w:r>
      <w:r w:rsidRPr="00F72173">
        <w:rPr>
          <w:sz w:val="24"/>
          <w:szCs w:val="24"/>
        </w:rPr>
        <w:t>also made it the focus of attention as a suitable theory for successful online learning.</w:t>
      </w:r>
      <w:r>
        <w:rPr>
          <w:sz w:val="24"/>
          <w:szCs w:val="24"/>
        </w:rPr>
        <w:t xml:space="preserve"> Co</w:t>
      </w:r>
      <w:r w:rsidRPr="004170CE">
        <w:rPr>
          <w:sz w:val="24"/>
          <w:szCs w:val="24"/>
        </w:rPr>
        <w:t xml:space="preserve">mputer-supported collaborative learning (CSCL) is a pedagogical approach wherein learning takes place via social interaction using a computer or through the Internet. </w:t>
      </w:r>
      <w:r w:rsidR="00A53CDD">
        <w:rPr>
          <w:sz w:val="24"/>
          <w:szCs w:val="24"/>
        </w:rPr>
        <w:t xml:space="preserve"> </w:t>
      </w:r>
      <w:r w:rsidR="00A53CDD" w:rsidRPr="00CC3404">
        <w:rPr>
          <w:sz w:val="24"/>
          <w:szCs w:val="24"/>
        </w:rPr>
        <w:t>Collaborative learning is integral in Communities of Practice (Lave, &amp; Wenger, 2006)</w:t>
      </w:r>
      <w:r w:rsidR="00A53CDD">
        <w:rPr>
          <w:sz w:val="24"/>
          <w:szCs w:val="24"/>
        </w:rPr>
        <w:t xml:space="preserve"> where </w:t>
      </w:r>
      <w:r w:rsidR="00A53CDD" w:rsidRPr="00CC3404">
        <w:rPr>
          <w:sz w:val="24"/>
          <w:szCs w:val="24"/>
        </w:rPr>
        <w:t>groups of people share a process of collective learning in a shared domain of endeavour</w:t>
      </w:r>
      <w:r w:rsidR="00A53CDD">
        <w:rPr>
          <w:sz w:val="24"/>
          <w:szCs w:val="24"/>
        </w:rPr>
        <w:t>, the successful understanding of threshold concepts is enhanced by this process</w:t>
      </w:r>
      <w:r w:rsidR="00A53CDD" w:rsidRPr="00CC3404">
        <w:rPr>
          <w:sz w:val="24"/>
          <w:szCs w:val="24"/>
        </w:rPr>
        <w:t xml:space="preserve">. </w:t>
      </w:r>
      <w:r w:rsidR="00A53CDD">
        <w:rPr>
          <w:sz w:val="24"/>
          <w:szCs w:val="24"/>
        </w:rPr>
        <w:t xml:space="preserve">This </w:t>
      </w:r>
      <w:r w:rsidRPr="004170CE">
        <w:rPr>
          <w:sz w:val="24"/>
          <w:szCs w:val="24"/>
        </w:rPr>
        <w:t>kind of learning is characterized by the sharing and construction of knowledge among participants using technology as their primary means of communication or as a common resource. (Stahl, Koschmann, &amp; Suthers, 2006).</w:t>
      </w:r>
      <w:r w:rsidR="005E19CE">
        <w:rPr>
          <w:sz w:val="24"/>
          <w:szCs w:val="24"/>
        </w:rPr>
        <w:t xml:space="preserve"> I envisage that the final design of the eResource will incorporate elements of CSCL so as to promote this didactic rationale. </w:t>
      </w:r>
    </w:p>
    <w:p w:rsidR="00A53CDD" w:rsidRDefault="00A53CDD" w:rsidP="001C37C1">
      <w:pPr>
        <w:spacing w:line="360" w:lineRule="auto"/>
        <w:jc w:val="both"/>
        <w:rPr>
          <w:sz w:val="24"/>
          <w:szCs w:val="24"/>
        </w:rPr>
      </w:pPr>
    </w:p>
    <w:p w:rsidR="00A53CDD" w:rsidRDefault="00A53CDD" w:rsidP="00255309">
      <w:pPr>
        <w:spacing w:line="360" w:lineRule="auto"/>
        <w:jc w:val="both"/>
        <w:rPr>
          <w:b/>
          <w:sz w:val="24"/>
          <w:szCs w:val="24"/>
        </w:rPr>
      </w:pPr>
    </w:p>
    <w:p w:rsidR="00A53CDD" w:rsidRPr="0019100F" w:rsidRDefault="00A53CDD" w:rsidP="00255309">
      <w:pPr>
        <w:spacing w:line="360" w:lineRule="auto"/>
        <w:jc w:val="both"/>
        <w:rPr>
          <w:b/>
          <w:sz w:val="24"/>
          <w:szCs w:val="24"/>
        </w:rPr>
      </w:pPr>
      <w:r w:rsidRPr="0019100F">
        <w:rPr>
          <w:b/>
          <w:sz w:val="24"/>
          <w:szCs w:val="24"/>
        </w:rPr>
        <w:lastRenderedPageBreak/>
        <w:t>How to Create a Pedagogically Resource</w:t>
      </w:r>
    </w:p>
    <w:p w:rsidR="00255309" w:rsidRPr="0019100F" w:rsidRDefault="00A874BC" w:rsidP="00255309">
      <w:pPr>
        <w:spacing w:line="360" w:lineRule="auto"/>
        <w:jc w:val="both"/>
        <w:rPr>
          <w:sz w:val="24"/>
          <w:szCs w:val="24"/>
        </w:rPr>
      </w:pPr>
      <w:r w:rsidRPr="0019100F">
        <w:rPr>
          <w:sz w:val="24"/>
          <w:szCs w:val="24"/>
        </w:rPr>
        <w:t>Useful</w:t>
      </w:r>
      <w:r w:rsidR="00F80EB6" w:rsidRPr="0019100F">
        <w:rPr>
          <w:sz w:val="24"/>
          <w:szCs w:val="24"/>
        </w:rPr>
        <w:t xml:space="preserve"> insights in how to approach the layout and structure of the </w:t>
      </w:r>
      <w:r w:rsidR="00C90825" w:rsidRPr="0019100F">
        <w:rPr>
          <w:sz w:val="24"/>
          <w:szCs w:val="24"/>
        </w:rPr>
        <w:t>eResource</w:t>
      </w:r>
      <w:r w:rsidR="00F80EB6" w:rsidRPr="0019100F">
        <w:rPr>
          <w:sz w:val="24"/>
          <w:szCs w:val="24"/>
        </w:rPr>
        <w:t xml:space="preserve"> was provided in the Sage handbook of eLearning research, “Elearning research should always start with the pedagogy, research begins with learning context from which the exploitation of technology can be viewed” </w:t>
      </w:r>
      <w:r w:rsidR="00BE3D0D" w:rsidRPr="0019100F">
        <w:rPr>
          <w:sz w:val="24"/>
          <w:szCs w:val="24"/>
        </w:rPr>
        <w:t>(</w:t>
      </w:r>
      <w:r w:rsidR="00F80EB6" w:rsidRPr="0019100F">
        <w:rPr>
          <w:sz w:val="24"/>
          <w:szCs w:val="24"/>
        </w:rPr>
        <w:t>Andrews</w:t>
      </w:r>
      <w:r w:rsidR="00BE3D0D" w:rsidRPr="0019100F">
        <w:rPr>
          <w:sz w:val="24"/>
          <w:szCs w:val="24"/>
        </w:rPr>
        <w:t xml:space="preserve"> &amp; </w:t>
      </w:r>
      <w:r w:rsidR="00F80EB6" w:rsidRPr="0019100F">
        <w:rPr>
          <w:sz w:val="24"/>
          <w:szCs w:val="24"/>
        </w:rPr>
        <w:t>Haythornthwaite</w:t>
      </w:r>
      <w:r w:rsidR="00BE3D0D" w:rsidRPr="0019100F">
        <w:rPr>
          <w:sz w:val="24"/>
          <w:szCs w:val="24"/>
        </w:rPr>
        <w:t xml:space="preserve"> </w:t>
      </w:r>
      <w:r w:rsidR="00F80EB6" w:rsidRPr="0019100F">
        <w:rPr>
          <w:sz w:val="24"/>
          <w:szCs w:val="24"/>
        </w:rPr>
        <w:t xml:space="preserve">2007). </w:t>
      </w:r>
      <w:r w:rsidR="001F3B14" w:rsidRPr="0019100F">
        <w:rPr>
          <w:sz w:val="24"/>
          <w:szCs w:val="24"/>
        </w:rPr>
        <w:t>T</w:t>
      </w:r>
      <w:r w:rsidR="00C90825" w:rsidRPr="0019100F">
        <w:rPr>
          <w:sz w:val="24"/>
          <w:szCs w:val="24"/>
        </w:rPr>
        <w:t>aking into account that many of the learner</w:t>
      </w:r>
      <w:r w:rsidR="00B10B57" w:rsidRPr="0019100F">
        <w:rPr>
          <w:sz w:val="24"/>
          <w:szCs w:val="24"/>
        </w:rPr>
        <w:t>s</w:t>
      </w:r>
      <w:r w:rsidR="00C90825" w:rsidRPr="0019100F">
        <w:rPr>
          <w:sz w:val="24"/>
          <w:szCs w:val="24"/>
        </w:rPr>
        <w:t xml:space="preserve"> will have little prior knowledge of the subject areas</w:t>
      </w:r>
      <w:r w:rsidR="004A5136" w:rsidRPr="0019100F">
        <w:rPr>
          <w:sz w:val="24"/>
          <w:szCs w:val="24"/>
        </w:rPr>
        <w:t xml:space="preserve"> </w:t>
      </w:r>
      <w:r w:rsidR="00B10B57" w:rsidRPr="0019100F">
        <w:rPr>
          <w:sz w:val="24"/>
          <w:szCs w:val="24"/>
        </w:rPr>
        <w:t>t</w:t>
      </w:r>
      <w:r w:rsidR="001F3B14" w:rsidRPr="0019100F">
        <w:rPr>
          <w:sz w:val="24"/>
          <w:szCs w:val="24"/>
        </w:rPr>
        <w:t>he avoidance of cognitive overload in the initial design of the eResource</w:t>
      </w:r>
      <w:r w:rsidR="00B10B57" w:rsidRPr="0019100F">
        <w:rPr>
          <w:sz w:val="24"/>
          <w:szCs w:val="24"/>
        </w:rPr>
        <w:t xml:space="preserve"> is an essential consideration, with this in mind a major research concern will be to coordinate the layout of new materials and concepts so as to avoid overwhelming working memory capacity.</w:t>
      </w:r>
      <w:r w:rsidR="00C4038A" w:rsidRPr="0019100F">
        <w:rPr>
          <w:sz w:val="24"/>
          <w:szCs w:val="24"/>
        </w:rPr>
        <w:t xml:space="preserve"> </w:t>
      </w:r>
      <w:r w:rsidR="00255309" w:rsidRPr="0019100F">
        <w:rPr>
          <w:sz w:val="24"/>
          <w:szCs w:val="24"/>
        </w:rPr>
        <w:t xml:space="preserve">The research Literature I examined made me </w:t>
      </w:r>
      <w:r w:rsidR="00B718B9" w:rsidRPr="0019100F">
        <w:rPr>
          <w:sz w:val="24"/>
          <w:szCs w:val="24"/>
        </w:rPr>
        <w:t xml:space="preserve">aware </w:t>
      </w:r>
      <w:r w:rsidR="00255309" w:rsidRPr="0019100F">
        <w:rPr>
          <w:sz w:val="24"/>
          <w:szCs w:val="24"/>
        </w:rPr>
        <w:t xml:space="preserve">of the </w:t>
      </w:r>
      <w:r w:rsidR="00B718B9" w:rsidRPr="0019100F">
        <w:rPr>
          <w:sz w:val="24"/>
          <w:szCs w:val="24"/>
        </w:rPr>
        <w:t xml:space="preserve">drawbacks </w:t>
      </w:r>
      <w:r w:rsidR="00255309" w:rsidRPr="0019100F">
        <w:rPr>
          <w:sz w:val="24"/>
          <w:szCs w:val="24"/>
        </w:rPr>
        <w:t>of employing multimedia into an eLearning resource without a</w:t>
      </w:r>
      <w:r w:rsidR="00B718B9" w:rsidRPr="0019100F">
        <w:rPr>
          <w:sz w:val="24"/>
          <w:szCs w:val="24"/>
        </w:rPr>
        <w:t>n</w:t>
      </w:r>
      <w:r w:rsidR="00255309" w:rsidRPr="0019100F">
        <w:rPr>
          <w:sz w:val="24"/>
          <w:szCs w:val="24"/>
        </w:rPr>
        <w:t xml:space="preserve"> understanding of its influence</w:t>
      </w:r>
      <w:r w:rsidR="00B718B9" w:rsidRPr="0019100F">
        <w:rPr>
          <w:sz w:val="24"/>
          <w:szCs w:val="24"/>
        </w:rPr>
        <w:t>.</w:t>
      </w:r>
      <w:r w:rsidR="00255309" w:rsidRPr="0019100F">
        <w:rPr>
          <w:sz w:val="24"/>
          <w:szCs w:val="24"/>
        </w:rPr>
        <w:t xml:space="preserve"> </w:t>
      </w:r>
      <w:r w:rsidR="00B718B9" w:rsidRPr="0019100F">
        <w:rPr>
          <w:sz w:val="24"/>
          <w:szCs w:val="24"/>
        </w:rPr>
        <w:t>F</w:t>
      </w:r>
      <w:r w:rsidR="00255309" w:rsidRPr="0019100F">
        <w:rPr>
          <w:sz w:val="24"/>
          <w:szCs w:val="24"/>
        </w:rPr>
        <w:t xml:space="preserve">indings have </w:t>
      </w:r>
      <w:r w:rsidR="00B718B9" w:rsidRPr="0019100F">
        <w:rPr>
          <w:sz w:val="24"/>
          <w:szCs w:val="24"/>
        </w:rPr>
        <w:t xml:space="preserve">shown </w:t>
      </w:r>
      <w:r w:rsidR="00255309" w:rsidRPr="0019100F">
        <w:rPr>
          <w:sz w:val="24"/>
          <w:szCs w:val="24"/>
        </w:rPr>
        <w:t xml:space="preserve">that </w:t>
      </w:r>
      <w:r w:rsidR="00B718B9" w:rsidRPr="0019100F">
        <w:rPr>
          <w:sz w:val="24"/>
          <w:szCs w:val="24"/>
        </w:rPr>
        <w:t xml:space="preserve">both the position of text </w:t>
      </w:r>
      <w:r w:rsidR="00255309" w:rsidRPr="0019100F">
        <w:rPr>
          <w:sz w:val="24"/>
          <w:szCs w:val="24"/>
        </w:rPr>
        <w:t xml:space="preserve">and </w:t>
      </w:r>
      <w:r w:rsidR="00B718B9" w:rsidRPr="0019100F">
        <w:rPr>
          <w:sz w:val="24"/>
          <w:szCs w:val="24"/>
        </w:rPr>
        <w:t xml:space="preserve"> </w:t>
      </w:r>
      <w:r w:rsidR="00255309" w:rsidRPr="0019100F">
        <w:rPr>
          <w:sz w:val="24"/>
          <w:szCs w:val="24"/>
        </w:rPr>
        <w:t>moving</w:t>
      </w:r>
      <w:r w:rsidR="00E97D61" w:rsidRPr="0019100F">
        <w:rPr>
          <w:sz w:val="24"/>
          <w:szCs w:val="24"/>
        </w:rPr>
        <w:t xml:space="preserve"> </w:t>
      </w:r>
      <w:r w:rsidR="00B718B9" w:rsidRPr="0019100F">
        <w:rPr>
          <w:sz w:val="24"/>
          <w:szCs w:val="24"/>
        </w:rPr>
        <w:t xml:space="preserve">and </w:t>
      </w:r>
      <w:r w:rsidR="00E97D61" w:rsidRPr="0019100F">
        <w:rPr>
          <w:sz w:val="24"/>
          <w:szCs w:val="24"/>
        </w:rPr>
        <w:t>flashing</w:t>
      </w:r>
      <w:r w:rsidR="00255309" w:rsidRPr="0019100F">
        <w:rPr>
          <w:sz w:val="24"/>
          <w:szCs w:val="24"/>
        </w:rPr>
        <w:t xml:space="preserve"> objects</w:t>
      </w:r>
      <w:r w:rsidR="00E97D61" w:rsidRPr="0019100F">
        <w:rPr>
          <w:sz w:val="24"/>
          <w:szCs w:val="24"/>
        </w:rPr>
        <w:t xml:space="preserve"> </w:t>
      </w:r>
      <w:r w:rsidR="00B718B9" w:rsidRPr="0019100F">
        <w:rPr>
          <w:sz w:val="24"/>
          <w:szCs w:val="24"/>
        </w:rPr>
        <w:t>cause distraction and result in an inferior level of learning as a</w:t>
      </w:r>
      <w:r w:rsidR="00255309" w:rsidRPr="0019100F">
        <w:rPr>
          <w:sz w:val="24"/>
          <w:szCs w:val="24"/>
        </w:rPr>
        <w:t xml:space="preserve">ccounted for </w:t>
      </w:r>
      <w:r w:rsidR="00B718B9" w:rsidRPr="0019100F">
        <w:rPr>
          <w:sz w:val="24"/>
          <w:szCs w:val="24"/>
        </w:rPr>
        <w:t>by</w:t>
      </w:r>
      <w:r w:rsidR="00255309" w:rsidRPr="0019100F">
        <w:rPr>
          <w:sz w:val="24"/>
          <w:szCs w:val="24"/>
        </w:rPr>
        <w:t xml:space="preserve"> test performance in certain multimedia</w:t>
      </w:r>
      <w:r w:rsidR="00E97D61" w:rsidRPr="0019100F">
        <w:rPr>
          <w:sz w:val="24"/>
          <w:szCs w:val="24"/>
        </w:rPr>
        <w:t xml:space="preserve"> </w:t>
      </w:r>
      <w:r w:rsidR="00255309" w:rsidRPr="0019100F">
        <w:rPr>
          <w:sz w:val="24"/>
          <w:szCs w:val="24"/>
        </w:rPr>
        <w:t>conditions. Research support</w:t>
      </w:r>
      <w:r w:rsidR="00B718B9" w:rsidRPr="0019100F">
        <w:rPr>
          <w:sz w:val="24"/>
          <w:szCs w:val="24"/>
        </w:rPr>
        <w:t>s</w:t>
      </w:r>
      <w:r w:rsidR="00255309" w:rsidRPr="0019100F">
        <w:rPr>
          <w:sz w:val="24"/>
          <w:szCs w:val="24"/>
        </w:rPr>
        <w:t xml:space="preserve"> the notion that display design can split attention, increase cognitive load, and reduce transfer learning</w:t>
      </w:r>
      <w:r w:rsidR="005E1296" w:rsidRPr="0019100F">
        <w:rPr>
          <w:sz w:val="24"/>
          <w:szCs w:val="24"/>
        </w:rPr>
        <w:t xml:space="preserve"> (Austin. 2009).</w:t>
      </w:r>
    </w:p>
    <w:p w:rsidR="0062637C" w:rsidRPr="0062637C" w:rsidRDefault="0062637C" w:rsidP="001C37C1">
      <w:pPr>
        <w:spacing w:line="360" w:lineRule="auto"/>
        <w:jc w:val="both"/>
        <w:rPr>
          <w:b/>
          <w:sz w:val="24"/>
          <w:szCs w:val="24"/>
        </w:rPr>
      </w:pPr>
      <w:r w:rsidRPr="0019100F">
        <w:rPr>
          <w:b/>
          <w:sz w:val="24"/>
          <w:szCs w:val="24"/>
        </w:rPr>
        <w:t>Research Design</w:t>
      </w:r>
      <w:bookmarkStart w:id="0" w:name="_GoBack"/>
      <w:bookmarkEnd w:id="0"/>
    </w:p>
    <w:p w:rsidR="00F80EB6" w:rsidRDefault="00F80EB6" w:rsidP="001C37C1">
      <w:pPr>
        <w:spacing w:line="360" w:lineRule="auto"/>
        <w:jc w:val="both"/>
        <w:rPr>
          <w:sz w:val="24"/>
          <w:szCs w:val="24"/>
        </w:rPr>
      </w:pPr>
      <w:r>
        <w:rPr>
          <w:sz w:val="24"/>
          <w:szCs w:val="24"/>
        </w:rPr>
        <w:t>Research methods reading’s indicated that q</w:t>
      </w:r>
      <w:r w:rsidRPr="002017DE">
        <w:rPr>
          <w:sz w:val="24"/>
          <w:szCs w:val="24"/>
        </w:rPr>
        <w:t xml:space="preserve">ualitative research methods </w:t>
      </w:r>
      <w:r w:rsidR="00A874BC" w:rsidRPr="002017DE">
        <w:rPr>
          <w:sz w:val="24"/>
          <w:szCs w:val="24"/>
        </w:rPr>
        <w:t>more</w:t>
      </w:r>
      <w:r w:rsidR="00A874BC">
        <w:rPr>
          <w:sz w:val="24"/>
          <w:szCs w:val="24"/>
        </w:rPr>
        <w:t xml:space="preserve"> </w:t>
      </w:r>
      <w:r w:rsidR="00A874BC" w:rsidRPr="002017DE">
        <w:rPr>
          <w:sz w:val="24"/>
          <w:szCs w:val="24"/>
        </w:rPr>
        <w:t>precisely</w:t>
      </w:r>
      <w:r w:rsidRPr="002017DE">
        <w:rPr>
          <w:sz w:val="24"/>
          <w:szCs w:val="24"/>
        </w:rPr>
        <w:t xml:space="preserve"> reflect my research question, “the use of qualitative methods allows the researcher to take into account contextual factors of the research participants; data is collected from a small number of purposely selected research participants” (Kritsonis, W.A).</w:t>
      </w:r>
    </w:p>
    <w:p w:rsidR="00F80EB6" w:rsidRPr="00945747" w:rsidRDefault="00F80EB6" w:rsidP="001C37C1">
      <w:pPr>
        <w:spacing w:line="360" w:lineRule="auto"/>
        <w:jc w:val="both"/>
        <w:rPr>
          <w:sz w:val="24"/>
          <w:szCs w:val="24"/>
        </w:rPr>
      </w:pPr>
      <w:r>
        <w:rPr>
          <w:sz w:val="24"/>
          <w:szCs w:val="24"/>
        </w:rPr>
        <w:t xml:space="preserve">This view is also supported by the </w:t>
      </w:r>
      <w:r w:rsidRPr="00BE3D0D">
        <w:rPr>
          <w:sz w:val="24"/>
          <w:szCs w:val="24"/>
        </w:rPr>
        <w:t>Data collector’s field guide,” What is qualitative research?”</w:t>
      </w:r>
      <w:r w:rsidR="00BE3D0D" w:rsidRPr="00BE3D0D">
        <w:rPr>
          <w:sz w:val="24"/>
          <w:szCs w:val="24"/>
        </w:rPr>
        <w:t>(Mack</w:t>
      </w:r>
      <w:r w:rsidR="00BE3D0D">
        <w:rPr>
          <w:sz w:val="24"/>
          <w:szCs w:val="24"/>
        </w:rPr>
        <w:t xml:space="preserve">. Woodsong. MacQueen. Guest &amp; Namey 2005). </w:t>
      </w:r>
      <w:r>
        <w:rPr>
          <w:sz w:val="24"/>
          <w:szCs w:val="24"/>
        </w:rPr>
        <w:t xml:space="preserve"> </w:t>
      </w:r>
      <w:r w:rsidRPr="00D3670E">
        <w:rPr>
          <w:sz w:val="24"/>
          <w:szCs w:val="24"/>
        </w:rPr>
        <w:t>Qualitative researchers aim to gather an in-depth understanding of human behaviour and the reasons that govern such behaviour. The qualitative method investigates the why and how of decision making, not just what, where, when. Hence, smaller but focused samples are more often needed than large samples</w:t>
      </w:r>
      <w:r>
        <w:rPr>
          <w:sz w:val="24"/>
          <w:szCs w:val="24"/>
        </w:rPr>
        <w:t>.</w:t>
      </w:r>
    </w:p>
    <w:p w:rsidR="00F80EB6" w:rsidRDefault="00F80EB6" w:rsidP="001C37C1">
      <w:pPr>
        <w:spacing w:line="360" w:lineRule="auto"/>
        <w:jc w:val="both"/>
        <w:rPr>
          <w:sz w:val="24"/>
          <w:szCs w:val="24"/>
        </w:rPr>
      </w:pPr>
      <w:r w:rsidRPr="00945747">
        <w:rPr>
          <w:sz w:val="24"/>
          <w:szCs w:val="24"/>
        </w:rPr>
        <w:t>Qualitative research is a type of scientific research</w:t>
      </w:r>
    </w:p>
    <w:p w:rsidR="00F80EB6" w:rsidRPr="00D3670E" w:rsidRDefault="00F80EB6" w:rsidP="001C37C1">
      <w:pPr>
        <w:pStyle w:val="ListParagraph"/>
        <w:numPr>
          <w:ilvl w:val="0"/>
          <w:numId w:val="8"/>
        </w:numPr>
        <w:spacing w:line="360" w:lineRule="auto"/>
        <w:jc w:val="both"/>
        <w:rPr>
          <w:sz w:val="24"/>
          <w:szCs w:val="24"/>
        </w:rPr>
      </w:pPr>
      <w:r w:rsidRPr="00D3670E">
        <w:rPr>
          <w:sz w:val="24"/>
          <w:szCs w:val="24"/>
        </w:rPr>
        <w:t>Seek to explore phenomena</w:t>
      </w:r>
    </w:p>
    <w:p w:rsidR="00F80EB6" w:rsidRPr="00D3670E" w:rsidRDefault="00F80EB6" w:rsidP="001C37C1">
      <w:pPr>
        <w:pStyle w:val="ListParagraph"/>
        <w:numPr>
          <w:ilvl w:val="0"/>
          <w:numId w:val="8"/>
        </w:numPr>
        <w:spacing w:line="360" w:lineRule="auto"/>
        <w:jc w:val="both"/>
        <w:rPr>
          <w:sz w:val="24"/>
          <w:szCs w:val="24"/>
        </w:rPr>
      </w:pPr>
      <w:r w:rsidRPr="00D3670E">
        <w:rPr>
          <w:sz w:val="24"/>
          <w:szCs w:val="24"/>
        </w:rPr>
        <w:lastRenderedPageBreak/>
        <w:t>Instruments use more flexible, iterative style of eliciting and categorizing responses to questions</w:t>
      </w:r>
    </w:p>
    <w:p w:rsidR="00F80EB6" w:rsidRPr="00BE3D0D" w:rsidRDefault="00F80EB6" w:rsidP="001C37C1">
      <w:pPr>
        <w:pStyle w:val="ListParagraph"/>
        <w:numPr>
          <w:ilvl w:val="0"/>
          <w:numId w:val="8"/>
        </w:numPr>
        <w:spacing w:line="360" w:lineRule="auto"/>
        <w:jc w:val="both"/>
        <w:rPr>
          <w:sz w:val="24"/>
          <w:szCs w:val="24"/>
        </w:rPr>
      </w:pPr>
      <w:r w:rsidRPr="00BE3D0D">
        <w:rPr>
          <w:sz w:val="24"/>
          <w:szCs w:val="24"/>
        </w:rPr>
        <w:t xml:space="preserve">Use semi-structured methods such as in-depth interviews, focus groups, and participant observation </w:t>
      </w:r>
      <w:r w:rsidR="00BE3D0D" w:rsidRPr="00BE3D0D">
        <w:rPr>
          <w:sz w:val="24"/>
          <w:szCs w:val="24"/>
        </w:rPr>
        <w:t xml:space="preserve">(Mack. Woodsong. MacQueen. Guest &amp; Namey 2005).  </w:t>
      </w:r>
    </w:p>
    <w:p w:rsidR="00600530" w:rsidRPr="006F7065" w:rsidRDefault="00600530" w:rsidP="00600530">
      <w:pPr>
        <w:spacing w:line="360" w:lineRule="auto"/>
        <w:jc w:val="both"/>
        <w:rPr>
          <w:sz w:val="24"/>
          <w:szCs w:val="24"/>
        </w:rPr>
      </w:pPr>
      <w:r w:rsidRPr="006F7065">
        <w:rPr>
          <w:sz w:val="24"/>
          <w:szCs w:val="24"/>
        </w:rPr>
        <w:t>The purpose of educational research is to use a scientific and disciplined method of inquiry to study educational challenges. By using scientific and disciplined inquiry technique</w:t>
      </w:r>
      <w:r>
        <w:rPr>
          <w:sz w:val="24"/>
          <w:szCs w:val="24"/>
        </w:rPr>
        <w:t>s</w:t>
      </w:r>
      <w:r w:rsidRPr="006F7065">
        <w:rPr>
          <w:sz w:val="24"/>
          <w:szCs w:val="24"/>
        </w:rPr>
        <w:t>, I</w:t>
      </w:r>
      <w:r>
        <w:rPr>
          <w:sz w:val="24"/>
          <w:szCs w:val="24"/>
        </w:rPr>
        <w:t xml:space="preserve"> will</w:t>
      </w:r>
      <w:r w:rsidRPr="006F7065">
        <w:rPr>
          <w:sz w:val="24"/>
          <w:szCs w:val="24"/>
        </w:rPr>
        <w:t xml:space="preserve"> endeavour to map out the educational issues, questions and processes that must be addressed in the context of the applied eLearning project selected. The scientific and disciplined  inquiry method  is characterized by four critical steps,  “1/ recognize and identify a question or a problem to be studied, 2/ describe and execute procedures to collect information about the questions and problems being studied, 3/ analyse the collected information, 4/ state the results or implications based on the analysis of the information”.       (Kritsonis, W.A).</w:t>
      </w:r>
    </w:p>
    <w:p w:rsidR="00B771BB" w:rsidRDefault="00600530" w:rsidP="00600530">
      <w:pPr>
        <w:spacing w:line="360" w:lineRule="auto"/>
        <w:jc w:val="both"/>
        <w:rPr>
          <w:sz w:val="24"/>
          <w:szCs w:val="24"/>
        </w:rPr>
      </w:pPr>
      <w:r w:rsidRPr="0015132A">
        <w:rPr>
          <w:sz w:val="24"/>
          <w:szCs w:val="24"/>
        </w:rPr>
        <w:t xml:space="preserve">Step one above is responded to by examining the context and rationale for the applied research project, steps two, three and four </w:t>
      </w:r>
      <w:r w:rsidR="00B771BB" w:rsidRPr="0015132A">
        <w:rPr>
          <w:sz w:val="24"/>
          <w:szCs w:val="24"/>
        </w:rPr>
        <w:t>will be</w:t>
      </w:r>
      <w:r w:rsidRPr="0015132A">
        <w:rPr>
          <w:sz w:val="24"/>
          <w:szCs w:val="24"/>
        </w:rPr>
        <w:t xml:space="preserve"> dealt with by </w:t>
      </w:r>
      <w:r w:rsidR="00B771BB" w:rsidRPr="0015132A">
        <w:rPr>
          <w:sz w:val="24"/>
          <w:szCs w:val="24"/>
        </w:rPr>
        <w:t>implementing</w:t>
      </w:r>
      <w:r w:rsidRPr="0015132A">
        <w:rPr>
          <w:sz w:val="24"/>
          <w:szCs w:val="24"/>
        </w:rPr>
        <w:t xml:space="preserve"> research methods</w:t>
      </w:r>
      <w:r w:rsidR="00B771BB" w:rsidRPr="0015132A">
        <w:rPr>
          <w:sz w:val="24"/>
          <w:szCs w:val="24"/>
        </w:rPr>
        <w:t xml:space="preserve"> and by employing analytical techniques</w:t>
      </w:r>
      <w:r w:rsidRPr="0015132A">
        <w:rPr>
          <w:sz w:val="24"/>
          <w:szCs w:val="24"/>
        </w:rPr>
        <w:t xml:space="preserve"> </w:t>
      </w:r>
      <w:r w:rsidR="00B771BB" w:rsidRPr="0015132A">
        <w:rPr>
          <w:sz w:val="24"/>
          <w:szCs w:val="24"/>
        </w:rPr>
        <w:t>suitable to the context of the project.</w:t>
      </w:r>
    </w:p>
    <w:p w:rsidR="00600530" w:rsidRPr="006F7065" w:rsidRDefault="00600530" w:rsidP="00600530">
      <w:pPr>
        <w:spacing w:line="360" w:lineRule="auto"/>
        <w:jc w:val="both"/>
        <w:rPr>
          <w:sz w:val="24"/>
          <w:szCs w:val="24"/>
        </w:rPr>
      </w:pPr>
      <w:r w:rsidRPr="006F7065">
        <w:rPr>
          <w:sz w:val="24"/>
          <w:szCs w:val="24"/>
        </w:rPr>
        <w:t>Applied research is used to find solutions to current practical problems, the question identified as the rationale for the project falls into this category and the solution to develop an eLearning resource is based on strategic priorities of eLearning activity, namely, “enhancing flexibility and choice for learners, enhancing student achievement, improving employability and skills, widening participation and improving access, effective management of learning resources, and designing and maintaining effective environments for learning”(Pachler, N. &amp; Daly, C. 2011 )</w:t>
      </w:r>
    </w:p>
    <w:p w:rsidR="00F80EB6" w:rsidRDefault="00F80EB6" w:rsidP="001C37C1">
      <w:pPr>
        <w:spacing w:line="360" w:lineRule="auto"/>
        <w:jc w:val="both"/>
        <w:rPr>
          <w:b/>
          <w:color w:val="FF0000"/>
          <w:sz w:val="24"/>
          <w:szCs w:val="24"/>
        </w:rPr>
      </w:pPr>
    </w:p>
    <w:p w:rsidR="008C632E" w:rsidRDefault="00600530" w:rsidP="008C632E">
      <w:pPr>
        <w:spacing w:line="360" w:lineRule="auto"/>
        <w:jc w:val="both"/>
        <w:rPr>
          <w:b/>
          <w:sz w:val="24"/>
          <w:szCs w:val="24"/>
        </w:rPr>
      </w:pPr>
      <w:r w:rsidRPr="00C80176">
        <w:rPr>
          <w:b/>
          <w:sz w:val="24"/>
          <w:szCs w:val="24"/>
        </w:rPr>
        <w:t>Method</w:t>
      </w:r>
      <w:r w:rsidR="009A2082">
        <w:rPr>
          <w:b/>
          <w:sz w:val="24"/>
          <w:szCs w:val="24"/>
        </w:rPr>
        <w:t>ology</w:t>
      </w:r>
      <w:r w:rsidR="008C632E">
        <w:rPr>
          <w:b/>
          <w:sz w:val="24"/>
          <w:szCs w:val="24"/>
        </w:rPr>
        <w:t xml:space="preserve"> </w:t>
      </w:r>
    </w:p>
    <w:p w:rsidR="005C65D1" w:rsidRDefault="00F80EB6" w:rsidP="008C632E">
      <w:pPr>
        <w:spacing w:line="360" w:lineRule="auto"/>
        <w:jc w:val="both"/>
        <w:rPr>
          <w:sz w:val="24"/>
          <w:szCs w:val="24"/>
        </w:rPr>
      </w:pPr>
      <w:r>
        <w:rPr>
          <w:sz w:val="24"/>
          <w:szCs w:val="24"/>
        </w:rPr>
        <w:t xml:space="preserve">Case studies have many of the </w:t>
      </w:r>
      <w:r w:rsidR="00EC0D18">
        <w:rPr>
          <w:sz w:val="24"/>
          <w:szCs w:val="24"/>
        </w:rPr>
        <w:t xml:space="preserve">merits required </w:t>
      </w:r>
      <w:r>
        <w:rPr>
          <w:sz w:val="24"/>
          <w:szCs w:val="24"/>
        </w:rPr>
        <w:t xml:space="preserve">to appraise and clarify a research group, case studies can use a </w:t>
      </w:r>
      <w:r w:rsidR="0052313B">
        <w:rPr>
          <w:sz w:val="24"/>
          <w:szCs w:val="24"/>
        </w:rPr>
        <w:t xml:space="preserve">variety </w:t>
      </w:r>
      <w:r>
        <w:rPr>
          <w:sz w:val="24"/>
          <w:szCs w:val="24"/>
        </w:rPr>
        <w:t xml:space="preserve">of data sources to </w:t>
      </w:r>
      <w:r w:rsidR="0052313B">
        <w:rPr>
          <w:sz w:val="24"/>
          <w:szCs w:val="24"/>
        </w:rPr>
        <w:t xml:space="preserve">thoroughly </w:t>
      </w:r>
      <w:r>
        <w:rPr>
          <w:sz w:val="24"/>
          <w:szCs w:val="24"/>
        </w:rPr>
        <w:t xml:space="preserve">conduct an investigation, qualitative research methods will be used as the </w:t>
      </w:r>
      <w:r w:rsidR="0052313B">
        <w:rPr>
          <w:sz w:val="24"/>
          <w:szCs w:val="24"/>
        </w:rPr>
        <w:t xml:space="preserve">clarifying </w:t>
      </w:r>
      <w:r>
        <w:rPr>
          <w:sz w:val="24"/>
          <w:szCs w:val="24"/>
        </w:rPr>
        <w:t xml:space="preserve">method.  </w:t>
      </w:r>
      <w:r w:rsidR="00D006BA">
        <w:rPr>
          <w:sz w:val="24"/>
          <w:szCs w:val="24"/>
        </w:rPr>
        <w:t>C</w:t>
      </w:r>
      <w:r>
        <w:rPr>
          <w:sz w:val="24"/>
          <w:szCs w:val="24"/>
        </w:rPr>
        <w:t>ase study research</w:t>
      </w:r>
      <w:r w:rsidRPr="00FB5BD9">
        <w:rPr>
          <w:sz w:val="24"/>
          <w:szCs w:val="24"/>
        </w:rPr>
        <w:t xml:space="preserve"> </w:t>
      </w:r>
      <w:r w:rsidR="00D006BA">
        <w:rPr>
          <w:sz w:val="24"/>
          <w:szCs w:val="24"/>
        </w:rPr>
        <w:t>allows</w:t>
      </w:r>
      <w:r w:rsidRPr="00FB5BD9">
        <w:rPr>
          <w:sz w:val="24"/>
          <w:szCs w:val="24"/>
        </w:rPr>
        <w:t xml:space="preserve"> the researcher to investigate the behaviour of small groups in a variety of setting</w:t>
      </w:r>
      <w:r>
        <w:rPr>
          <w:sz w:val="24"/>
          <w:szCs w:val="24"/>
        </w:rPr>
        <w:t>s</w:t>
      </w:r>
      <w:r w:rsidR="00D006BA">
        <w:rPr>
          <w:sz w:val="24"/>
          <w:szCs w:val="24"/>
        </w:rPr>
        <w:t>,</w:t>
      </w:r>
      <w:r>
        <w:rPr>
          <w:sz w:val="24"/>
          <w:szCs w:val="24"/>
        </w:rPr>
        <w:t xml:space="preserve"> </w:t>
      </w:r>
      <w:r w:rsidR="0052313B">
        <w:rPr>
          <w:sz w:val="24"/>
          <w:szCs w:val="24"/>
        </w:rPr>
        <w:t>“</w:t>
      </w:r>
      <w:r w:rsidRPr="00C80176">
        <w:rPr>
          <w:sz w:val="24"/>
          <w:szCs w:val="24"/>
        </w:rPr>
        <w:t xml:space="preserve">Case study </w:t>
      </w:r>
      <w:r w:rsidRPr="00C80176">
        <w:rPr>
          <w:sz w:val="24"/>
          <w:szCs w:val="24"/>
        </w:rPr>
        <w:lastRenderedPageBreak/>
        <w:t>is an ideal methodology</w:t>
      </w:r>
      <w:r>
        <w:rPr>
          <w:sz w:val="24"/>
          <w:szCs w:val="24"/>
        </w:rPr>
        <w:t xml:space="preserve"> </w:t>
      </w:r>
      <w:r w:rsidRPr="00C80176">
        <w:rPr>
          <w:sz w:val="24"/>
          <w:szCs w:val="24"/>
        </w:rPr>
        <w:t>when a holistic, in-depth</w:t>
      </w:r>
      <w:r>
        <w:rPr>
          <w:sz w:val="24"/>
          <w:szCs w:val="24"/>
        </w:rPr>
        <w:t xml:space="preserve"> </w:t>
      </w:r>
      <w:r w:rsidRPr="00C80176">
        <w:rPr>
          <w:sz w:val="24"/>
          <w:szCs w:val="24"/>
        </w:rPr>
        <w:t>investigation is needed</w:t>
      </w:r>
      <w:r w:rsidR="0052313B">
        <w:rPr>
          <w:sz w:val="24"/>
          <w:szCs w:val="24"/>
        </w:rPr>
        <w:t>”</w:t>
      </w:r>
      <w:r w:rsidRPr="00C80176">
        <w:rPr>
          <w:sz w:val="24"/>
          <w:szCs w:val="24"/>
        </w:rPr>
        <w:t xml:space="preserve"> (Feagin,</w:t>
      </w:r>
      <w:r>
        <w:rPr>
          <w:sz w:val="24"/>
          <w:szCs w:val="24"/>
        </w:rPr>
        <w:t xml:space="preserve"> </w:t>
      </w:r>
      <w:r w:rsidRPr="00C80176">
        <w:rPr>
          <w:sz w:val="24"/>
          <w:szCs w:val="24"/>
        </w:rPr>
        <w:t>Orum, &amp; Sjoberg, 1991).</w:t>
      </w:r>
      <w:r w:rsidR="004B61FF">
        <w:rPr>
          <w:sz w:val="24"/>
          <w:szCs w:val="24"/>
        </w:rPr>
        <w:t xml:space="preserve"> </w:t>
      </w:r>
      <w:r>
        <w:rPr>
          <w:sz w:val="24"/>
          <w:szCs w:val="24"/>
        </w:rPr>
        <w:t xml:space="preserve"> “Case studies have been used to discover new relationships rather than verifying existing hypotheses” </w:t>
      </w:r>
      <w:r w:rsidRPr="00302E1F">
        <w:rPr>
          <w:sz w:val="24"/>
          <w:szCs w:val="24"/>
        </w:rPr>
        <w:t>(Yin 2009)</w:t>
      </w:r>
      <w:r>
        <w:rPr>
          <w:sz w:val="24"/>
          <w:szCs w:val="24"/>
        </w:rPr>
        <w:t xml:space="preserve">. This type of inductive reasoning is </w:t>
      </w:r>
      <w:r w:rsidR="00A874BC">
        <w:rPr>
          <w:sz w:val="24"/>
          <w:szCs w:val="24"/>
        </w:rPr>
        <w:t>beneficial</w:t>
      </w:r>
      <w:r>
        <w:rPr>
          <w:sz w:val="24"/>
          <w:szCs w:val="24"/>
        </w:rPr>
        <w:t xml:space="preserve"> for a more in depth investigation of the cohort under question. Yin (1993) identified specific case study types that could be used </w:t>
      </w:r>
      <w:r w:rsidRPr="00C305BA">
        <w:rPr>
          <w:sz w:val="24"/>
          <w:szCs w:val="24"/>
        </w:rPr>
        <w:t>appropriat</w:t>
      </w:r>
      <w:r>
        <w:rPr>
          <w:sz w:val="24"/>
          <w:szCs w:val="24"/>
        </w:rPr>
        <w:t>ely</w:t>
      </w:r>
      <w:r w:rsidRPr="00C305BA">
        <w:rPr>
          <w:sz w:val="24"/>
          <w:szCs w:val="24"/>
        </w:rPr>
        <w:t xml:space="preserve"> to the context of the project</w:t>
      </w:r>
      <w:r>
        <w:rPr>
          <w:sz w:val="24"/>
          <w:szCs w:val="24"/>
        </w:rPr>
        <w:t xml:space="preserve"> under investigation. I have chosen </w:t>
      </w:r>
      <w:r w:rsidR="009A2082">
        <w:rPr>
          <w:sz w:val="24"/>
          <w:szCs w:val="24"/>
        </w:rPr>
        <w:t>a</w:t>
      </w:r>
      <w:r>
        <w:rPr>
          <w:sz w:val="24"/>
          <w:szCs w:val="24"/>
        </w:rPr>
        <w:t xml:space="preserve"> </w:t>
      </w:r>
      <w:r w:rsidR="009A2082">
        <w:rPr>
          <w:sz w:val="24"/>
          <w:szCs w:val="24"/>
        </w:rPr>
        <w:t>descriptive</w:t>
      </w:r>
      <w:r w:rsidRPr="00D15174">
        <w:rPr>
          <w:sz w:val="24"/>
          <w:szCs w:val="24"/>
        </w:rPr>
        <w:t xml:space="preserve"> case study</w:t>
      </w:r>
      <w:r w:rsidR="009A2082">
        <w:rPr>
          <w:sz w:val="24"/>
          <w:szCs w:val="24"/>
        </w:rPr>
        <w:t xml:space="preserve"> (</w:t>
      </w:r>
      <w:r w:rsidR="009A2082" w:rsidRPr="0092406C">
        <w:rPr>
          <w:sz w:val="24"/>
          <w:szCs w:val="24"/>
        </w:rPr>
        <w:t>Yin</w:t>
      </w:r>
      <w:r w:rsidR="009A2082">
        <w:rPr>
          <w:sz w:val="24"/>
          <w:szCs w:val="24"/>
        </w:rPr>
        <w:t xml:space="preserve"> </w:t>
      </w:r>
      <w:r w:rsidR="009A2082" w:rsidRPr="0092406C">
        <w:rPr>
          <w:sz w:val="24"/>
          <w:szCs w:val="24"/>
        </w:rPr>
        <w:t>2009)</w:t>
      </w:r>
      <w:r w:rsidR="005C65D1">
        <w:rPr>
          <w:sz w:val="24"/>
          <w:szCs w:val="24"/>
        </w:rPr>
        <w:t xml:space="preserve"> as the </w:t>
      </w:r>
      <w:r w:rsidR="009A2082">
        <w:rPr>
          <w:sz w:val="24"/>
          <w:szCs w:val="24"/>
        </w:rPr>
        <w:t>research approach</w:t>
      </w:r>
      <w:r w:rsidR="005C65D1">
        <w:rPr>
          <w:sz w:val="24"/>
          <w:szCs w:val="24"/>
        </w:rPr>
        <w:t xml:space="preserve"> for the target user group</w:t>
      </w:r>
      <w:r w:rsidRPr="00D15174">
        <w:rPr>
          <w:sz w:val="24"/>
          <w:szCs w:val="24"/>
        </w:rPr>
        <w:t>,</w:t>
      </w:r>
      <w:r w:rsidR="005C65D1">
        <w:rPr>
          <w:sz w:val="24"/>
          <w:szCs w:val="24"/>
        </w:rPr>
        <w:t xml:space="preserve"> to help implement </w:t>
      </w:r>
      <w:r>
        <w:rPr>
          <w:sz w:val="24"/>
          <w:szCs w:val="24"/>
        </w:rPr>
        <w:t xml:space="preserve">a pre course evaluation </w:t>
      </w:r>
      <w:r w:rsidR="00A8300A">
        <w:rPr>
          <w:sz w:val="24"/>
          <w:szCs w:val="24"/>
        </w:rPr>
        <w:t>of student’s</w:t>
      </w:r>
      <w:r>
        <w:rPr>
          <w:sz w:val="24"/>
          <w:szCs w:val="24"/>
        </w:rPr>
        <w:t xml:space="preserve"> </w:t>
      </w:r>
      <w:r w:rsidRPr="00505B7B">
        <w:rPr>
          <w:sz w:val="24"/>
          <w:szCs w:val="24"/>
        </w:rPr>
        <w:t>prior learning</w:t>
      </w:r>
      <w:r>
        <w:rPr>
          <w:sz w:val="24"/>
          <w:szCs w:val="24"/>
        </w:rPr>
        <w:t>,</w:t>
      </w:r>
      <w:r w:rsidRPr="00505B7B">
        <w:rPr>
          <w:sz w:val="24"/>
          <w:szCs w:val="24"/>
        </w:rPr>
        <w:t xml:space="preserve"> </w:t>
      </w:r>
      <w:r w:rsidRPr="00DB68C7">
        <w:rPr>
          <w:sz w:val="24"/>
          <w:szCs w:val="24"/>
        </w:rPr>
        <w:t>including experience, qualifications, areas with the greatest potential for work, and personal preference as regards specific areas of interest.</w:t>
      </w:r>
      <w:r w:rsidR="005C65D1">
        <w:rPr>
          <w:sz w:val="24"/>
          <w:szCs w:val="24"/>
        </w:rPr>
        <w:t xml:space="preserve"> </w:t>
      </w:r>
    </w:p>
    <w:p w:rsidR="00F80EB6" w:rsidRPr="00C80176" w:rsidRDefault="008C632E" w:rsidP="001C37C1">
      <w:pPr>
        <w:spacing w:line="360" w:lineRule="auto"/>
        <w:jc w:val="both"/>
        <w:rPr>
          <w:sz w:val="24"/>
          <w:szCs w:val="24"/>
        </w:rPr>
      </w:pPr>
      <w:r>
        <w:rPr>
          <w:sz w:val="24"/>
          <w:szCs w:val="24"/>
        </w:rPr>
        <w:t>Feasibility studies will</w:t>
      </w:r>
      <w:r w:rsidR="009A2082">
        <w:rPr>
          <w:sz w:val="24"/>
          <w:szCs w:val="24"/>
        </w:rPr>
        <w:t xml:space="preserve"> </w:t>
      </w:r>
      <w:r w:rsidR="000D32B1">
        <w:rPr>
          <w:sz w:val="24"/>
          <w:szCs w:val="24"/>
        </w:rPr>
        <w:t xml:space="preserve">include </w:t>
      </w:r>
      <w:r w:rsidR="009A2082">
        <w:rPr>
          <w:sz w:val="24"/>
          <w:szCs w:val="24"/>
        </w:rPr>
        <w:t xml:space="preserve">needs </w:t>
      </w:r>
      <w:r w:rsidR="00B009B6">
        <w:rPr>
          <w:sz w:val="24"/>
          <w:szCs w:val="24"/>
        </w:rPr>
        <w:t>analysis;</w:t>
      </w:r>
      <w:r w:rsidR="000D32B1">
        <w:rPr>
          <w:sz w:val="24"/>
          <w:szCs w:val="24"/>
        </w:rPr>
        <w:t xml:space="preserve"> this will</w:t>
      </w:r>
      <w:r>
        <w:rPr>
          <w:sz w:val="24"/>
          <w:szCs w:val="24"/>
        </w:rPr>
        <w:t xml:space="preserve"> be conducted using a focus group to examine the need for the resource, its effectiveness, layout, initial construction and to establish its boundaries. The establishment of a target user group will be an essential first step in conducting this assessment.</w:t>
      </w:r>
      <w:r w:rsidR="005C65D1">
        <w:rPr>
          <w:sz w:val="24"/>
          <w:szCs w:val="24"/>
        </w:rPr>
        <w:t xml:space="preserve"> </w:t>
      </w:r>
      <w:r w:rsidR="00F80EB6">
        <w:rPr>
          <w:sz w:val="24"/>
          <w:szCs w:val="24"/>
        </w:rPr>
        <w:t xml:space="preserve">The </w:t>
      </w:r>
      <w:r w:rsidR="00F80EB6" w:rsidRPr="00C80176">
        <w:rPr>
          <w:sz w:val="24"/>
          <w:szCs w:val="24"/>
        </w:rPr>
        <w:t>information gathered at th</w:t>
      </w:r>
      <w:r w:rsidR="00F80EB6">
        <w:rPr>
          <w:sz w:val="24"/>
          <w:szCs w:val="24"/>
        </w:rPr>
        <w:t>e</w:t>
      </w:r>
      <w:r w:rsidR="00F80EB6" w:rsidRPr="00C80176">
        <w:rPr>
          <w:sz w:val="24"/>
          <w:szCs w:val="24"/>
        </w:rPr>
        <w:t xml:space="preserve"> pre course development stage will be vital in determining the most effective eLearning resource design to pursue. </w:t>
      </w:r>
      <w:r w:rsidR="0052313B">
        <w:rPr>
          <w:sz w:val="24"/>
          <w:szCs w:val="24"/>
        </w:rPr>
        <w:t>Within the case study, methods used to further refine the eLearning resource will be the use of structured and semi structured interviews, surveys within the target user group.</w:t>
      </w:r>
      <w:r w:rsidR="00F80EB6">
        <w:rPr>
          <w:sz w:val="24"/>
          <w:szCs w:val="24"/>
        </w:rPr>
        <w:t xml:space="preserve"> </w:t>
      </w:r>
      <w:r w:rsidR="00CA6CF5">
        <w:rPr>
          <w:sz w:val="24"/>
          <w:szCs w:val="24"/>
        </w:rPr>
        <w:t>On line q</w:t>
      </w:r>
      <w:r w:rsidR="00F80EB6" w:rsidRPr="00C80176">
        <w:rPr>
          <w:sz w:val="24"/>
          <w:szCs w:val="24"/>
        </w:rPr>
        <w:t>uestionnaires</w:t>
      </w:r>
      <w:r w:rsidR="00CA6CF5">
        <w:rPr>
          <w:sz w:val="24"/>
          <w:szCs w:val="24"/>
        </w:rPr>
        <w:t xml:space="preserve"> will be used to gather data for the purpose of p</w:t>
      </w:r>
      <w:r w:rsidR="00F80EB6">
        <w:rPr>
          <w:sz w:val="24"/>
          <w:szCs w:val="24"/>
        </w:rPr>
        <w:t>ost course resource evaluation</w:t>
      </w:r>
      <w:r w:rsidR="00CA6CF5">
        <w:rPr>
          <w:sz w:val="24"/>
          <w:szCs w:val="24"/>
        </w:rPr>
        <w:t>, this</w:t>
      </w:r>
      <w:r w:rsidR="00F80EB6">
        <w:rPr>
          <w:sz w:val="24"/>
          <w:szCs w:val="24"/>
        </w:rPr>
        <w:t xml:space="preserve"> will be essential to judge </w:t>
      </w:r>
      <w:r w:rsidR="00F80EB6" w:rsidRPr="00C80176">
        <w:rPr>
          <w:sz w:val="24"/>
          <w:szCs w:val="24"/>
        </w:rPr>
        <w:t>the effectiveness of the resource</w:t>
      </w:r>
      <w:r w:rsidR="00F80EB6">
        <w:rPr>
          <w:sz w:val="24"/>
          <w:szCs w:val="24"/>
        </w:rPr>
        <w:t xml:space="preserve">. The use of </w:t>
      </w:r>
      <w:r w:rsidR="00CA6CF5">
        <w:rPr>
          <w:sz w:val="24"/>
          <w:szCs w:val="24"/>
        </w:rPr>
        <w:t>these</w:t>
      </w:r>
      <w:r w:rsidR="00F80EB6">
        <w:rPr>
          <w:sz w:val="24"/>
          <w:szCs w:val="24"/>
        </w:rPr>
        <w:t xml:space="preserve"> analytical tools </w:t>
      </w:r>
      <w:r w:rsidR="00CA6CF5">
        <w:rPr>
          <w:sz w:val="24"/>
          <w:szCs w:val="24"/>
        </w:rPr>
        <w:t>will</w:t>
      </w:r>
      <w:r w:rsidR="00F80EB6">
        <w:rPr>
          <w:sz w:val="24"/>
          <w:szCs w:val="24"/>
        </w:rPr>
        <w:t xml:space="preserve"> help in achieving a</w:t>
      </w:r>
      <w:r w:rsidR="00F80EB6" w:rsidRPr="00C80176">
        <w:rPr>
          <w:sz w:val="24"/>
          <w:szCs w:val="24"/>
        </w:rPr>
        <w:t xml:space="preserve"> </w:t>
      </w:r>
      <w:r w:rsidR="00F80EB6">
        <w:rPr>
          <w:sz w:val="24"/>
          <w:szCs w:val="24"/>
        </w:rPr>
        <w:t>multi-perspectival analysis</w:t>
      </w:r>
      <w:r w:rsidR="00CA6CF5">
        <w:rPr>
          <w:sz w:val="24"/>
          <w:szCs w:val="24"/>
        </w:rPr>
        <w:t>. Fine tuning and further</w:t>
      </w:r>
      <w:r w:rsidR="00CA6CF5" w:rsidRPr="006F7065">
        <w:rPr>
          <w:sz w:val="24"/>
          <w:szCs w:val="24"/>
        </w:rPr>
        <w:t xml:space="preserve"> modifications </w:t>
      </w:r>
      <w:r w:rsidR="00CA6CF5">
        <w:rPr>
          <w:sz w:val="24"/>
          <w:szCs w:val="24"/>
        </w:rPr>
        <w:t xml:space="preserve">of the resource will occur as this </w:t>
      </w:r>
      <w:r w:rsidR="00F80EB6" w:rsidRPr="006F7065">
        <w:rPr>
          <w:sz w:val="24"/>
          <w:szCs w:val="24"/>
        </w:rPr>
        <w:t>iterative process proceeds.</w:t>
      </w:r>
      <w:r w:rsidR="00F80EB6">
        <w:rPr>
          <w:sz w:val="24"/>
          <w:szCs w:val="24"/>
        </w:rPr>
        <w:t xml:space="preserve">  The validity and accuracy of the process and the data will be safeguarded by the use of triangulation which is t</w:t>
      </w:r>
      <w:r w:rsidR="00F80EB6" w:rsidRPr="005C00E6">
        <w:rPr>
          <w:sz w:val="24"/>
          <w:szCs w:val="24"/>
        </w:rPr>
        <w:t xml:space="preserve">he use of multiple </w:t>
      </w:r>
      <w:r w:rsidR="00F80EB6">
        <w:rPr>
          <w:sz w:val="24"/>
          <w:szCs w:val="24"/>
        </w:rPr>
        <w:t>sources of data</w:t>
      </w:r>
      <w:r w:rsidR="00F80EB6" w:rsidRPr="005C00E6">
        <w:rPr>
          <w:sz w:val="24"/>
          <w:szCs w:val="24"/>
        </w:rPr>
        <w:t xml:space="preserve">, </w:t>
      </w:r>
      <w:r w:rsidR="00F80EB6">
        <w:rPr>
          <w:sz w:val="24"/>
          <w:szCs w:val="24"/>
        </w:rPr>
        <w:t>the use of r</w:t>
      </w:r>
      <w:r w:rsidR="00F80EB6" w:rsidRPr="005C00E6">
        <w:rPr>
          <w:sz w:val="24"/>
          <w:szCs w:val="24"/>
        </w:rPr>
        <w:t>edundancy</w:t>
      </w:r>
      <w:r w:rsidR="00F80EB6">
        <w:rPr>
          <w:sz w:val="24"/>
          <w:szCs w:val="24"/>
        </w:rPr>
        <w:t xml:space="preserve">- by </w:t>
      </w:r>
      <w:r w:rsidR="00F80EB6" w:rsidRPr="005C00E6">
        <w:rPr>
          <w:sz w:val="24"/>
          <w:szCs w:val="24"/>
        </w:rPr>
        <w:t>ask</w:t>
      </w:r>
      <w:r w:rsidR="00F80EB6">
        <w:rPr>
          <w:sz w:val="24"/>
          <w:szCs w:val="24"/>
        </w:rPr>
        <w:t xml:space="preserve">ing </w:t>
      </w:r>
      <w:r w:rsidR="00F80EB6" w:rsidRPr="005C00E6">
        <w:rPr>
          <w:sz w:val="24"/>
          <w:szCs w:val="24"/>
        </w:rPr>
        <w:t>the question in various ways</w:t>
      </w:r>
      <w:r w:rsidR="00F80EB6">
        <w:rPr>
          <w:sz w:val="24"/>
          <w:szCs w:val="24"/>
        </w:rPr>
        <w:t>,</w:t>
      </w:r>
      <w:r w:rsidR="00F80EB6" w:rsidRPr="005C00E6">
        <w:rPr>
          <w:sz w:val="24"/>
          <w:szCs w:val="24"/>
        </w:rPr>
        <w:t xml:space="preserve"> multiple</w:t>
      </w:r>
      <w:r w:rsidR="00F80EB6">
        <w:rPr>
          <w:sz w:val="24"/>
          <w:szCs w:val="24"/>
        </w:rPr>
        <w:t xml:space="preserve"> </w:t>
      </w:r>
      <w:r w:rsidR="00F80EB6" w:rsidRPr="005C00E6">
        <w:rPr>
          <w:sz w:val="24"/>
          <w:szCs w:val="24"/>
        </w:rPr>
        <w:t>data collection strategies, and</w:t>
      </w:r>
      <w:r w:rsidR="00F80EB6">
        <w:rPr>
          <w:sz w:val="24"/>
          <w:szCs w:val="24"/>
        </w:rPr>
        <w:t xml:space="preserve"> the use of different tools of analysis</w:t>
      </w:r>
      <w:r w:rsidR="00F80EB6" w:rsidRPr="005C00E6">
        <w:rPr>
          <w:sz w:val="24"/>
          <w:szCs w:val="24"/>
        </w:rPr>
        <w:t>, in order to get a more complete picture and to cross-check information.</w:t>
      </w:r>
      <w:r w:rsidR="00F80EB6">
        <w:rPr>
          <w:sz w:val="24"/>
          <w:szCs w:val="24"/>
        </w:rPr>
        <w:t xml:space="preserve"> Denzin (1984) identified four types of triangulation, the most appropriate for  the context required, is date source triangulation, “when the researcher looks for equivalent data in different contexts” (</w:t>
      </w:r>
      <w:r w:rsidR="00F80EB6" w:rsidRPr="00A97047">
        <w:rPr>
          <w:sz w:val="24"/>
          <w:szCs w:val="24"/>
        </w:rPr>
        <w:t>Denzin</w:t>
      </w:r>
      <w:r w:rsidR="00F80EB6">
        <w:rPr>
          <w:sz w:val="24"/>
          <w:szCs w:val="24"/>
        </w:rPr>
        <w:t>.</w:t>
      </w:r>
      <w:r w:rsidR="00F80EB6" w:rsidRPr="00A97047">
        <w:rPr>
          <w:sz w:val="24"/>
          <w:szCs w:val="24"/>
        </w:rPr>
        <w:t>1984)</w:t>
      </w:r>
      <w:r w:rsidR="00F80EB6">
        <w:rPr>
          <w:sz w:val="24"/>
          <w:szCs w:val="24"/>
        </w:rPr>
        <w:t>.</w:t>
      </w:r>
    </w:p>
    <w:p w:rsidR="00137840" w:rsidRDefault="00137840" w:rsidP="001C37C1">
      <w:pPr>
        <w:spacing w:line="360" w:lineRule="auto"/>
        <w:jc w:val="both"/>
        <w:rPr>
          <w:b/>
          <w:sz w:val="24"/>
          <w:szCs w:val="24"/>
        </w:rPr>
      </w:pPr>
    </w:p>
    <w:p w:rsidR="00137840" w:rsidRDefault="00137840" w:rsidP="001C37C1">
      <w:pPr>
        <w:spacing w:line="360" w:lineRule="auto"/>
        <w:jc w:val="both"/>
        <w:rPr>
          <w:b/>
          <w:sz w:val="24"/>
          <w:szCs w:val="24"/>
        </w:rPr>
      </w:pPr>
    </w:p>
    <w:p w:rsidR="00EC079C" w:rsidRDefault="00EC079C" w:rsidP="001C37C1">
      <w:pPr>
        <w:spacing w:line="360" w:lineRule="auto"/>
        <w:jc w:val="both"/>
        <w:rPr>
          <w:b/>
          <w:sz w:val="24"/>
          <w:szCs w:val="24"/>
        </w:rPr>
      </w:pPr>
    </w:p>
    <w:p w:rsidR="00F80EB6" w:rsidRPr="00805616" w:rsidRDefault="00F80EB6" w:rsidP="001C37C1">
      <w:pPr>
        <w:spacing w:line="360" w:lineRule="auto"/>
        <w:jc w:val="both"/>
        <w:rPr>
          <w:b/>
          <w:sz w:val="24"/>
          <w:szCs w:val="24"/>
        </w:rPr>
      </w:pPr>
      <w:r w:rsidRPr="00805616">
        <w:rPr>
          <w:b/>
          <w:sz w:val="24"/>
          <w:szCs w:val="24"/>
        </w:rPr>
        <w:lastRenderedPageBreak/>
        <w:t>Ethical Considerations</w:t>
      </w:r>
    </w:p>
    <w:p w:rsidR="00B009B6" w:rsidRDefault="00F80EB6" w:rsidP="001C37C1">
      <w:pPr>
        <w:autoSpaceDE w:val="0"/>
        <w:autoSpaceDN w:val="0"/>
        <w:adjustRightInd w:val="0"/>
        <w:spacing w:after="0" w:line="360" w:lineRule="auto"/>
        <w:jc w:val="both"/>
        <w:rPr>
          <w:rFonts w:cstheme="minorHAnsi"/>
          <w:sz w:val="24"/>
          <w:szCs w:val="24"/>
        </w:rPr>
      </w:pPr>
      <w:r w:rsidRPr="005E45F0">
        <w:rPr>
          <w:rFonts w:cstheme="minorHAnsi"/>
          <w:sz w:val="24"/>
          <w:szCs w:val="24"/>
        </w:rPr>
        <w:t>Research ethics is concerned with the interface between researchers and the people they study. A body of standards has been developed and established in research ethics, this ensure’s that researchers explicitly consider the needs and concerns of the people studied, that appropriate oversight for the conduct of research takes place, and that a basis for trust is established between researchers and study participants. Whenever research is conducted on people, the well-being of research participants is the top priority. The research question is always of lesser significance.</w:t>
      </w:r>
      <w:r w:rsidR="00EC079C">
        <w:rPr>
          <w:rFonts w:cstheme="minorHAnsi"/>
          <w:sz w:val="24"/>
          <w:szCs w:val="24"/>
        </w:rPr>
        <w:t xml:space="preserve"> </w:t>
      </w:r>
      <w:r w:rsidR="00137840">
        <w:rPr>
          <w:rFonts w:cstheme="minorHAnsi"/>
          <w:sz w:val="24"/>
          <w:szCs w:val="24"/>
        </w:rPr>
        <w:t xml:space="preserve"> </w:t>
      </w:r>
      <w:r w:rsidR="00EC079C" w:rsidRPr="00EC079C">
        <w:rPr>
          <w:rFonts w:cstheme="minorHAnsi"/>
          <w:sz w:val="24"/>
          <w:szCs w:val="24"/>
        </w:rPr>
        <w:t xml:space="preserve">(Mack. Woodsong. MacQueen. Guest &amp; Namey 2005).  </w:t>
      </w:r>
    </w:p>
    <w:p w:rsidR="00F80EB6" w:rsidRDefault="00F80EB6" w:rsidP="001C37C1">
      <w:pPr>
        <w:autoSpaceDE w:val="0"/>
        <w:autoSpaceDN w:val="0"/>
        <w:adjustRightInd w:val="0"/>
        <w:spacing w:after="0" w:line="360" w:lineRule="auto"/>
        <w:jc w:val="both"/>
        <w:rPr>
          <w:rFonts w:cstheme="minorHAnsi"/>
          <w:sz w:val="24"/>
          <w:szCs w:val="24"/>
        </w:rPr>
      </w:pPr>
      <w:r w:rsidRPr="00FC7ED7">
        <w:rPr>
          <w:rFonts w:cstheme="minorHAnsi"/>
          <w:sz w:val="24"/>
          <w:szCs w:val="24"/>
        </w:rPr>
        <w:t>Informed consent is a mechanism for ensuring that people understand what it means to participate in a particular research study so they can decide in a conscious, deliberate way whether they want to participate. Informed consent is one of the most important tools for ensuring respect for persons during research</w:t>
      </w:r>
      <w:r>
        <w:rPr>
          <w:rFonts w:cstheme="minorHAnsi"/>
          <w:sz w:val="24"/>
          <w:szCs w:val="24"/>
        </w:rPr>
        <w:t xml:space="preserve"> (</w:t>
      </w:r>
      <w:r w:rsidRPr="00FC7ED7">
        <w:rPr>
          <w:rFonts w:cstheme="minorHAnsi"/>
          <w:sz w:val="24"/>
          <w:szCs w:val="24"/>
        </w:rPr>
        <w:t>Reid, N., 2003)</w:t>
      </w:r>
      <w:r>
        <w:rPr>
          <w:rFonts w:cstheme="minorHAnsi"/>
          <w:sz w:val="24"/>
          <w:szCs w:val="24"/>
        </w:rPr>
        <w:t>.</w:t>
      </w:r>
    </w:p>
    <w:p w:rsidR="00F80EB6" w:rsidRDefault="00F80EB6" w:rsidP="001C37C1">
      <w:pPr>
        <w:autoSpaceDE w:val="0"/>
        <w:autoSpaceDN w:val="0"/>
        <w:adjustRightInd w:val="0"/>
        <w:spacing w:after="0" w:line="360" w:lineRule="auto"/>
        <w:jc w:val="both"/>
        <w:rPr>
          <w:rFonts w:cstheme="minorHAnsi"/>
          <w:bCs/>
          <w:color w:val="231F20"/>
          <w:sz w:val="24"/>
          <w:szCs w:val="24"/>
        </w:rPr>
      </w:pPr>
      <w:r>
        <w:rPr>
          <w:rFonts w:cstheme="minorHAnsi"/>
          <w:sz w:val="24"/>
          <w:szCs w:val="24"/>
        </w:rPr>
        <w:t>I</w:t>
      </w:r>
      <w:r w:rsidRPr="005E45F0">
        <w:rPr>
          <w:rFonts w:cstheme="minorHAnsi"/>
          <w:bCs/>
          <w:color w:val="231F20"/>
          <w:sz w:val="24"/>
          <w:szCs w:val="24"/>
        </w:rPr>
        <w:t>nformed consent</w:t>
      </w:r>
      <w:r>
        <w:rPr>
          <w:rFonts w:cstheme="minorHAnsi"/>
          <w:bCs/>
          <w:color w:val="231F20"/>
          <w:sz w:val="24"/>
          <w:szCs w:val="24"/>
        </w:rPr>
        <w:t xml:space="preserve"> is a vital part of the ethics process, as part of this I will have to seek permission from all participants and receive permission from Co Wicklow VEC’s Standards and Ethics </w:t>
      </w:r>
      <w:r w:rsidRPr="00FC7ED7">
        <w:rPr>
          <w:rFonts w:cstheme="minorHAnsi"/>
          <w:bCs/>
          <w:color w:val="231F20"/>
          <w:sz w:val="24"/>
          <w:szCs w:val="24"/>
        </w:rPr>
        <w:t>overseer</w:t>
      </w:r>
      <w:r>
        <w:rPr>
          <w:rFonts w:cstheme="minorHAnsi"/>
          <w:bCs/>
          <w:color w:val="231F20"/>
          <w:sz w:val="24"/>
          <w:szCs w:val="24"/>
        </w:rPr>
        <w:t>.</w:t>
      </w:r>
    </w:p>
    <w:p w:rsidR="00F80EB6" w:rsidRPr="00FC7ED7" w:rsidRDefault="00F80EB6" w:rsidP="001C37C1">
      <w:pPr>
        <w:autoSpaceDE w:val="0"/>
        <w:autoSpaceDN w:val="0"/>
        <w:adjustRightInd w:val="0"/>
        <w:spacing w:after="0" w:line="360" w:lineRule="auto"/>
        <w:jc w:val="both"/>
        <w:rPr>
          <w:rFonts w:cstheme="minorHAnsi"/>
          <w:bCs/>
          <w:color w:val="231F20"/>
          <w:sz w:val="24"/>
          <w:szCs w:val="24"/>
        </w:rPr>
      </w:pPr>
      <w:r>
        <w:rPr>
          <w:rFonts w:cstheme="minorHAnsi"/>
          <w:bCs/>
          <w:color w:val="231F20"/>
          <w:sz w:val="24"/>
          <w:szCs w:val="24"/>
        </w:rPr>
        <w:t>All participants in the research must be informed off or provided with:</w:t>
      </w:r>
      <w:r w:rsidR="00137840">
        <w:rPr>
          <w:rFonts w:cstheme="minorHAnsi"/>
          <w:bCs/>
          <w:color w:val="231F20"/>
          <w:sz w:val="24"/>
          <w:szCs w:val="24"/>
        </w:rPr>
        <w:t xml:space="preserve"> </w:t>
      </w:r>
    </w:p>
    <w:p w:rsidR="00F80EB6" w:rsidRPr="002B5F06" w:rsidRDefault="00A874BC" w:rsidP="001C37C1">
      <w:pPr>
        <w:pStyle w:val="ListParagraph"/>
        <w:numPr>
          <w:ilvl w:val="0"/>
          <w:numId w:val="9"/>
        </w:numPr>
        <w:pBdr>
          <w:bottom w:val="single" w:sz="12" w:space="1" w:color="auto"/>
        </w:pBdr>
        <w:spacing w:line="360" w:lineRule="auto"/>
        <w:jc w:val="both"/>
        <w:rPr>
          <w:sz w:val="24"/>
          <w:szCs w:val="24"/>
        </w:rPr>
      </w:pPr>
      <w:r w:rsidRPr="002B5F06">
        <w:rPr>
          <w:sz w:val="24"/>
          <w:szCs w:val="24"/>
        </w:rPr>
        <w:t>Provision</w:t>
      </w:r>
      <w:r w:rsidR="00F80EB6" w:rsidRPr="002B5F06">
        <w:rPr>
          <w:sz w:val="24"/>
          <w:szCs w:val="24"/>
        </w:rPr>
        <w:t xml:space="preserve"> of </w:t>
      </w:r>
      <w:r w:rsidR="00F80EB6">
        <w:rPr>
          <w:sz w:val="24"/>
          <w:szCs w:val="24"/>
        </w:rPr>
        <w:t xml:space="preserve">an </w:t>
      </w:r>
      <w:r w:rsidR="00F80EB6" w:rsidRPr="002B5F06">
        <w:rPr>
          <w:sz w:val="24"/>
          <w:szCs w:val="24"/>
        </w:rPr>
        <w:t>information sheet and consent form</w:t>
      </w:r>
    </w:p>
    <w:p w:rsidR="00F80EB6" w:rsidRPr="002B5F06" w:rsidRDefault="00F80EB6" w:rsidP="001C37C1">
      <w:pPr>
        <w:pStyle w:val="ListParagraph"/>
        <w:numPr>
          <w:ilvl w:val="0"/>
          <w:numId w:val="9"/>
        </w:numPr>
        <w:pBdr>
          <w:bottom w:val="single" w:sz="12" w:space="1" w:color="auto"/>
        </w:pBdr>
        <w:spacing w:line="360" w:lineRule="auto"/>
        <w:jc w:val="both"/>
        <w:rPr>
          <w:sz w:val="24"/>
          <w:szCs w:val="24"/>
        </w:rPr>
      </w:pPr>
      <w:r>
        <w:rPr>
          <w:sz w:val="24"/>
          <w:szCs w:val="24"/>
        </w:rPr>
        <w:t>T</w:t>
      </w:r>
      <w:r w:rsidRPr="002B5F06">
        <w:rPr>
          <w:sz w:val="24"/>
          <w:szCs w:val="24"/>
        </w:rPr>
        <w:t xml:space="preserve">he </w:t>
      </w:r>
      <w:r>
        <w:rPr>
          <w:sz w:val="24"/>
          <w:szCs w:val="24"/>
        </w:rPr>
        <w:t>reason</w:t>
      </w:r>
      <w:r w:rsidRPr="002B5F06">
        <w:rPr>
          <w:sz w:val="24"/>
          <w:szCs w:val="24"/>
        </w:rPr>
        <w:t xml:space="preserve"> </w:t>
      </w:r>
      <w:r>
        <w:rPr>
          <w:sz w:val="24"/>
          <w:szCs w:val="24"/>
        </w:rPr>
        <w:t>for</w:t>
      </w:r>
      <w:r w:rsidRPr="002B5F06">
        <w:rPr>
          <w:sz w:val="24"/>
          <w:szCs w:val="24"/>
        </w:rPr>
        <w:t xml:space="preserve"> the research</w:t>
      </w:r>
    </w:p>
    <w:p w:rsidR="00F80EB6" w:rsidRPr="00C25A86" w:rsidRDefault="00F80EB6" w:rsidP="001C37C1">
      <w:pPr>
        <w:pStyle w:val="ListParagraph"/>
        <w:numPr>
          <w:ilvl w:val="0"/>
          <w:numId w:val="9"/>
        </w:numPr>
        <w:pBdr>
          <w:bottom w:val="single" w:sz="12" w:space="1" w:color="auto"/>
        </w:pBdr>
        <w:spacing w:line="360" w:lineRule="auto"/>
        <w:jc w:val="both"/>
        <w:rPr>
          <w:sz w:val="24"/>
          <w:szCs w:val="24"/>
        </w:rPr>
      </w:pPr>
      <w:r w:rsidRPr="00C25A86">
        <w:rPr>
          <w:sz w:val="24"/>
          <w:szCs w:val="24"/>
        </w:rPr>
        <w:t>What will be required of each of them, and the amount of time involved</w:t>
      </w:r>
    </w:p>
    <w:p w:rsidR="00F80EB6" w:rsidRPr="002B5F06" w:rsidRDefault="00F80EB6" w:rsidP="001C37C1">
      <w:pPr>
        <w:pStyle w:val="ListParagraph"/>
        <w:numPr>
          <w:ilvl w:val="0"/>
          <w:numId w:val="9"/>
        </w:numPr>
        <w:pBdr>
          <w:bottom w:val="single" w:sz="12" w:space="1" w:color="auto"/>
        </w:pBdr>
        <w:spacing w:line="360" w:lineRule="auto"/>
        <w:jc w:val="both"/>
        <w:rPr>
          <w:sz w:val="24"/>
          <w:szCs w:val="24"/>
        </w:rPr>
      </w:pPr>
      <w:r>
        <w:rPr>
          <w:sz w:val="24"/>
          <w:szCs w:val="24"/>
        </w:rPr>
        <w:t xml:space="preserve">The </w:t>
      </w:r>
      <w:r w:rsidRPr="002B5F06">
        <w:rPr>
          <w:sz w:val="24"/>
          <w:szCs w:val="24"/>
        </w:rPr>
        <w:t>risks and benefits, including psychological and social</w:t>
      </w:r>
    </w:p>
    <w:p w:rsidR="00F80EB6" w:rsidRPr="00C25A86" w:rsidRDefault="00F80EB6" w:rsidP="001C37C1">
      <w:pPr>
        <w:pStyle w:val="ListParagraph"/>
        <w:numPr>
          <w:ilvl w:val="0"/>
          <w:numId w:val="9"/>
        </w:numPr>
        <w:pBdr>
          <w:bottom w:val="single" w:sz="12" w:space="1" w:color="auto"/>
        </w:pBdr>
        <w:spacing w:line="360" w:lineRule="auto"/>
        <w:jc w:val="both"/>
        <w:rPr>
          <w:sz w:val="24"/>
          <w:szCs w:val="24"/>
        </w:rPr>
      </w:pPr>
      <w:r w:rsidRPr="00C25A86">
        <w:rPr>
          <w:sz w:val="24"/>
          <w:szCs w:val="24"/>
        </w:rPr>
        <w:t xml:space="preserve">That participation is voluntary and they can withdraw at any time with no negative </w:t>
      </w:r>
      <w:r>
        <w:rPr>
          <w:sz w:val="24"/>
          <w:szCs w:val="24"/>
        </w:rPr>
        <w:t>consequences</w:t>
      </w:r>
    </w:p>
    <w:p w:rsidR="00F80EB6" w:rsidRPr="002B5F06" w:rsidRDefault="00F80EB6" w:rsidP="001C37C1">
      <w:pPr>
        <w:pStyle w:val="ListParagraph"/>
        <w:numPr>
          <w:ilvl w:val="0"/>
          <w:numId w:val="9"/>
        </w:numPr>
        <w:pBdr>
          <w:bottom w:val="single" w:sz="12" w:space="1" w:color="auto"/>
        </w:pBdr>
        <w:spacing w:line="360" w:lineRule="auto"/>
        <w:jc w:val="both"/>
        <w:rPr>
          <w:sz w:val="24"/>
          <w:szCs w:val="24"/>
        </w:rPr>
      </w:pPr>
      <w:r>
        <w:rPr>
          <w:sz w:val="24"/>
          <w:szCs w:val="24"/>
        </w:rPr>
        <w:t>C</w:t>
      </w:r>
      <w:r w:rsidRPr="002B5F06">
        <w:rPr>
          <w:sz w:val="24"/>
          <w:szCs w:val="24"/>
        </w:rPr>
        <w:t>onfidentiality will be protected</w:t>
      </w:r>
    </w:p>
    <w:p w:rsidR="00F80EB6" w:rsidRPr="00C25A86" w:rsidRDefault="00F80EB6" w:rsidP="001C37C1">
      <w:pPr>
        <w:pStyle w:val="ListParagraph"/>
        <w:numPr>
          <w:ilvl w:val="0"/>
          <w:numId w:val="9"/>
        </w:numPr>
        <w:pBdr>
          <w:bottom w:val="single" w:sz="12" w:space="1" w:color="auto"/>
        </w:pBdr>
        <w:spacing w:line="360" w:lineRule="auto"/>
        <w:jc w:val="both"/>
        <w:rPr>
          <w:sz w:val="24"/>
          <w:szCs w:val="24"/>
        </w:rPr>
      </w:pPr>
      <w:r w:rsidRPr="00C25A86">
        <w:rPr>
          <w:sz w:val="24"/>
          <w:szCs w:val="24"/>
        </w:rPr>
        <w:t>My name and contact information will be available for questions</w:t>
      </w:r>
    </w:p>
    <w:p w:rsidR="00117C3D" w:rsidRDefault="00F80EB6" w:rsidP="001C37C1">
      <w:pPr>
        <w:pBdr>
          <w:bottom w:val="single" w:sz="12" w:space="1" w:color="auto"/>
        </w:pBdr>
        <w:spacing w:line="360" w:lineRule="auto"/>
        <w:ind w:left="360"/>
        <w:jc w:val="both"/>
        <w:rPr>
          <w:sz w:val="24"/>
          <w:szCs w:val="24"/>
        </w:rPr>
      </w:pPr>
      <w:r w:rsidRPr="00C25A86">
        <w:rPr>
          <w:sz w:val="24"/>
          <w:szCs w:val="24"/>
        </w:rPr>
        <w:t>The name and contact information of an appropriate person to contact with questions about one’s rights as a research participant.</w:t>
      </w:r>
    </w:p>
    <w:p w:rsidR="00137840" w:rsidRDefault="00137840" w:rsidP="001C37C1">
      <w:pPr>
        <w:pBdr>
          <w:bottom w:val="single" w:sz="12" w:space="1" w:color="auto"/>
        </w:pBdr>
        <w:spacing w:line="360" w:lineRule="auto"/>
        <w:ind w:left="360"/>
        <w:jc w:val="both"/>
        <w:rPr>
          <w:sz w:val="24"/>
          <w:szCs w:val="24"/>
        </w:rPr>
      </w:pPr>
    </w:p>
    <w:p w:rsidR="00137840" w:rsidRDefault="00137840" w:rsidP="001C37C1">
      <w:pPr>
        <w:pBdr>
          <w:bottom w:val="single" w:sz="12" w:space="1" w:color="auto"/>
        </w:pBdr>
        <w:spacing w:line="360" w:lineRule="auto"/>
        <w:ind w:left="360"/>
        <w:jc w:val="both"/>
        <w:rPr>
          <w:sz w:val="24"/>
          <w:szCs w:val="24"/>
        </w:rPr>
      </w:pPr>
    </w:p>
    <w:p w:rsidR="00D91EBE" w:rsidRDefault="00D91EBE" w:rsidP="001C37C1">
      <w:pPr>
        <w:pBdr>
          <w:bottom w:val="single" w:sz="12" w:space="1" w:color="auto"/>
        </w:pBdr>
        <w:spacing w:line="360" w:lineRule="auto"/>
        <w:ind w:left="360"/>
        <w:jc w:val="both"/>
        <w:rPr>
          <w:sz w:val="24"/>
          <w:szCs w:val="24"/>
        </w:rPr>
      </w:pPr>
    </w:p>
    <w:p w:rsidR="00A874BC" w:rsidRDefault="00F80EB6" w:rsidP="00117C3D">
      <w:pPr>
        <w:pBdr>
          <w:bottom w:val="single" w:sz="12" w:space="12" w:color="auto"/>
        </w:pBdr>
        <w:spacing w:line="360" w:lineRule="auto"/>
        <w:ind w:left="360"/>
        <w:jc w:val="both"/>
        <w:rPr>
          <w:sz w:val="24"/>
          <w:szCs w:val="24"/>
        </w:rPr>
      </w:pPr>
      <w:r w:rsidRPr="005945C7">
        <w:rPr>
          <w:b/>
          <w:sz w:val="24"/>
          <w:szCs w:val="24"/>
        </w:rPr>
        <w:lastRenderedPageBreak/>
        <w:t>Delimitations and outline of timescales</w:t>
      </w:r>
      <w:r w:rsidRPr="005945C7">
        <w:rPr>
          <w:sz w:val="24"/>
          <w:szCs w:val="24"/>
        </w:rPr>
        <w:t xml:space="preserve">  </w:t>
      </w:r>
    </w:p>
    <w:p w:rsidR="00086103" w:rsidRDefault="00F80EB6" w:rsidP="00117C3D">
      <w:pPr>
        <w:pBdr>
          <w:bottom w:val="single" w:sz="12" w:space="12" w:color="auto"/>
        </w:pBdr>
        <w:spacing w:line="360" w:lineRule="auto"/>
        <w:ind w:left="360"/>
        <w:jc w:val="both"/>
        <w:rPr>
          <w:sz w:val="24"/>
          <w:szCs w:val="24"/>
        </w:rPr>
      </w:pPr>
      <w:r>
        <w:rPr>
          <w:sz w:val="24"/>
          <w:szCs w:val="24"/>
        </w:rPr>
        <w:t>Further research has to be carried out to guarantee the validity of the proposed group as an advisable basis for my research project; in this regard I am waiting to hear back from Co Wicklow VEC</w:t>
      </w:r>
      <w:r w:rsidR="005C65D1">
        <w:rPr>
          <w:sz w:val="24"/>
          <w:szCs w:val="24"/>
        </w:rPr>
        <w:t xml:space="preserve"> </w:t>
      </w:r>
      <w:r>
        <w:rPr>
          <w:sz w:val="24"/>
          <w:szCs w:val="24"/>
        </w:rPr>
        <w:t xml:space="preserve">to whom I have submitted my proposal. The degree and possible difficulty of </w:t>
      </w:r>
      <w:r w:rsidR="00A874BC">
        <w:rPr>
          <w:sz w:val="24"/>
          <w:szCs w:val="24"/>
        </w:rPr>
        <w:t>guaranteeing</w:t>
      </w:r>
      <w:r>
        <w:rPr>
          <w:sz w:val="24"/>
          <w:szCs w:val="24"/>
        </w:rPr>
        <w:t xml:space="preserve"> adequate student participation, is a </w:t>
      </w:r>
      <w:r w:rsidRPr="008B290A">
        <w:rPr>
          <w:sz w:val="24"/>
          <w:szCs w:val="24"/>
        </w:rPr>
        <w:t>concern</w:t>
      </w:r>
      <w:r>
        <w:rPr>
          <w:sz w:val="24"/>
          <w:szCs w:val="24"/>
        </w:rPr>
        <w:t xml:space="preserve"> which I will </w:t>
      </w:r>
      <w:r w:rsidR="00A874BC">
        <w:rPr>
          <w:sz w:val="24"/>
          <w:szCs w:val="24"/>
        </w:rPr>
        <w:t>discuss</w:t>
      </w:r>
      <w:r>
        <w:rPr>
          <w:sz w:val="24"/>
          <w:szCs w:val="24"/>
        </w:rPr>
        <w:t xml:space="preserve"> with involved colleagues in Wicklow Vec. I will shortly begin the process of researching effective electronic</w:t>
      </w:r>
      <w:r w:rsidR="00A8300A">
        <w:rPr>
          <w:sz w:val="24"/>
          <w:szCs w:val="24"/>
        </w:rPr>
        <w:t>/ green technology teaching</w:t>
      </w:r>
      <w:r>
        <w:rPr>
          <w:sz w:val="24"/>
          <w:szCs w:val="24"/>
        </w:rPr>
        <w:t xml:space="preserve"> materials that could be integrated into the e Resource. I have been in contact with “</w:t>
      </w:r>
      <w:r w:rsidR="00A8300A">
        <w:rPr>
          <w:sz w:val="24"/>
          <w:szCs w:val="24"/>
        </w:rPr>
        <w:t>Fas</w:t>
      </w:r>
      <w:r>
        <w:rPr>
          <w:sz w:val="24"/>
          <w:szCs w:val="24"/>
        </w:rPr>
        <w:t xml:space="preserve">” who as a provider of training and retraining initiatives may become a source for student participation in the eResource; this is also subject to confirmation.  </w:t>
      </w:r>
      <w:r w:rsidR="00117C3D" w:rsidRPr="00086103">
        <w:rPr>
          <w:b/>
          <w:sz w:val="24"/>
          <w:szCs w:val="24"/>
        </w:rPr>
        <w:t>Time Plan</w:t>
      </w:r>
      <w:r w:rsidR="00117C3D" w:rsidRPr="00086103">
        <w:rPr>
          <w:sz w:val="24"/>
          <w:szCs w:val="24"/>
        </w:rPr>
        <w:t xml:space="preserve"> (is subject to review)</w:t>
      </w:r>
    </w:p>
    <w:tbl>
      <w:tblPr>
        <w:tblStyle w:val="TableGrid"/>
        <w:tblW w:w="0" w:type="auto"/>
        <w:tblInd w:w="360" w:type="dxa"/>
        <w:tblLayout w:type="fixed"/>
        <w:tblLook w:val="04A0" w:firstRow="1" w:lastRow="0" w:firstColumn="1" w:lastColumn="0" w:noHBand="0" w:noVBand="1"/>
      </w:tblPr>
      <w:tblGrid>
        <w:gridCol w:w="1875"/>
        <w:gridCol w:w="567"/>
        <w:gridCol w:w="567"/>
        <w:gridCol w:w="141"/>
        <w:gridCol w:w="567"/>
        <w:gridCol w:w="709"/>
        <w:gridCol w:w="709"/>
        <w:gridCol w:w="709"/>
        <w:gridCol w:w="708"/>
        <w:gridCol w:w="594"/>
        <w:gridCol w:w="730"/>
        <w:gridCol w:w="661"/>
      </w:tblGrid>
      <w:tr w:rsidR="00117C3D" w:rsidTr="00117C3D">
        <w:tc>
          <w:tcPr>
            <w:tcW w:w="1875" w:type="dxa"/>
          </w:tcPr>
          <w:p w:rsidR="008F6580" w:rsidRPr="00117C3D" w:rsidRDefault="008F6580" w:rsidP="001C37C1">
            <w:pPr>
              <w:suppressLineNumbers/>
              <w:spacing w:line="360" w:lineRule="auto"/>
              <w:jc w:val="both"/>
              <w:rPr>
                <w:sz w:val="20"/>
                <w:szCs w:val="20"/>
              </w:rPr>
            </w:pPr>
          </w:p>
        </w:tc>
        <w:tc>
          <w:tcPr>
            <w:tcW w:w="567" w:type="dxa"/>
          </w:tcPr>
          <w:p w:rsidR="008F6580" w:rsidRPr="00117C3D" w:rsidRDefault="008F6580" w:rsidP="001C37C1">
            <w:pPr>
              <w:suppressLineNumbers/>
              <w:spacing w:line="360" w:lineRule="auto"/>
              <w:jc w:val="both"/>
              <w:rPr>
                <w:b/>
              </w:rPr>
            </w:pPr>
            <w:r w:rsidRPr="00117C3D">
              <w:rPr>
                <w:b/>
              </w:rPr>
              <w:t>Sep</w:t>
            </w:r>
          </w:p>
        </w:tc>
        <w:tc>
          <w:tcPr>
            <w:tcW w:w="567" w:type="dxa"/>
          </w:tcPr>
          <w:p w:rsidR="008F6580" w:rsidRPr="00117C3D" w:rsidRDefault="008F6580" w:rsidP="001C37C1">
            <w:pPr>
              <w:suppressLineNumbers/>
              <w:spacing w:line="360" w:lineRule="auto"/>
              <w:jc w:val="both"/>
              <w:rPr>
                <w:b/>
              </w:rPr>
            </w:pPr>
            <w:r w:rsidRPr="00117C3D">
              <w:rPr>
                <w:b/>
              </w:rPr>
              <w:t>Oct</w:t>
            </w:r>
          </w:p>
        </w:tc>
        <w:tc>
          <w:tcPr>
            <w:tcW w:w="708" w:type="dxa"/>
            <w:gridSpan w:val="2"/>
          </w:tcPr>
          <w:p w:rsidR="008F6580" w:rsidRPr="00117C3D" w:rsidRDefault="008F6580" w:rsidP="001C37C1">
            <w:pPr>
              <w:suppressLineNumbers/>
              <w:spacing w:line="360" w:lineRule="auto"/>
              <w:jc w:val="both"/>
              <w:rPr>
                <w:b/>
              </w:rPr>
            </w:pPr>
            <w:r w:rsidRPr="00117C3D">
              <w:rPr>
                <w:b/>
              </w:rPr>
              <w:t>Nov</w:t>
            </w:r>
          </w:p>
        </w:tc>
        <w:tc>
          <w:tcPr>
            <w:tcW w:w="709" w:type="dxa"/>
          </w:tcPr>
          <w:p w:rsidR="008F6580" w:rsidRPr="00117C3D" w:rsidRDefault="008F6580" w:rsidP="001C37C1">
            <w:pPr>
              <w:suppressLineNumbers/>
              <w:spacing w:line="360" w:lineRule="auto"/>
              <w:jc w:val="both"/>
              <w:rPr>
                <w:b/>
              </w:rPr>
            </w:pPr>
            <w:r w:rsidRPr="00117C3D">
              <w:rPr>
                <w:b/>
              </w:rPr>
              <w:t>Dec</w:t>
            </w:r>
          </w:p>
        </w:tc>
        <w:tc>
          <w:tcPr>
            <w:tcW w:w="709" w:type="dxa"/>
          </w:tcPr>
          <w:p w:rsidR="008F6580" w:rsidRPr="00117C3D" w:rsidRDefault="008F6580" w:rsidP="001C37C1">
            <w:pPr>
              <w:suppressLineNumbers/>
              <w:spacing w:line="360" w:lineRule="auto"/>
              <w:jc w:val="both"/>
              <w:rPr>
                <w:b/>
              </w:rPr>
            </w:pPr>
            <w:r w:rsidRPr="00117C3D">
              <w:rPr>
                <w:b/>
              </w:rPr>
              <w:t>Jan</w:t>
            </w:r>
          </w:p>
        </w:tc>
        <w:tc>
          <w:tcPr>
            <w:tcW w:w="709" w:type="dxa"/>
          </w:tcPr>
          <w:p w:rsidR="008F6580" w:rsidRPr="00117C3D" w:rsidRDefault="008F6580" w:rsidP="001C37C1">
            <w:pPr>
              <w:suppressLineNumbers/>
              <w:spacing w:line="360" w:lineRule="auto"/>
              <w:jc w:val="both"/>
              <w:rPr>
                <w:b/>
              </w:rPr>
            </w:pPr>
            <w:r w:rsidRPr="00117C3D">
              <w:rPr>
                <w:b/>
              </w:rPr>
              <w:t>Feb</w:t>
            </w:r>
          </w:p>
        </w:tc>
        <w:tc>
          <w:tcPr>
            <w:tcW w:w="708" w:type="dxa"/>
          </w:tcPr>
          <w:p w:rsidR="008F6580" w:rsidRPr="00117C3D" w:rsidRDefault="008F6580" w:rsidP="008F6580">
            <w:pPr>
              <w:suppressLineNumbers/>
              <w:spacing w:line="360" w:lineRule="auto"/>
              <w:jc w:val="both"/>
              <w:rPr>
                <w:b/>
              </w:rPr>
            </w:pPr>
            <w:r w:rsidRPr="00117C3D">
              <w:rPr>
                <w:b/>
              </w:rPr>
              <w:t>Mar</w:t>
            </w:r>
          </w:p>
        </w:tc>
        <w:tc>
          <w:tcPr>
            <w:tcW w:w="594" w:type="dxa"/>
          </w:tcPr>
          <w:p w:rsidR="008F6580" w:rsidRPr="00117C3D" w:rsidRDefault="008F6580" w:rsidP="001C37C1">
            <w:pPr>
              <w:suppressLineNumbers/>
              <w:spacing w:line="360" w:lineRule="auto"/>
              <w:jc w:val="both"/>
              <w:rPr>
                <w:b/>
              </w:rPr>
            </w:pPr>
            <w:r w:rsidRPr="00117C3D">
              <w:rPr>
                <w:b/>
              </w:rPr>
              <w:t>Apr</w:t>
            </w:r>
          </w:p>
        </w:tc>
        <w:tc>
          <w:tcPr>
            <w:tcW w:w="730" w:type="dxa"/>
          </w:tcPr>
          <w:p w:rsidR="008F6580" w:rsidRPr="00117C3D" w:rsidRDefault="008F6580" w:rsidP="001C37C1">
            <w:pPr>
              <w:suppressLineNumbers/>
              <w:spacing w:line="360" w:lineRule="auto"/>
              <w:jc w:val="both"/>
              <w:rPr>
                <w:b/>
              </w:rPr>
            </w:pPr>
            <w:r w:rsidRPr="00117C3D">
              <w:rPr>
                <w:b/>
              </w:rPr>
              <w:t>May</w:t>
            </w:r>
          </w:p>
        </w:tc>
        <w:tc>
          <w:tcPr>
            <w:tcW w:w="661" w:type="dxa"/>
          </w:tcPr>
          <w:p w:rsidR="008F6580" w:rsidRPr="00117C3D" w:rsidRDefault="008F6580" w:rsidP="001C37C1">
            <w:pPr>
              <w:suppressLineNumbers/>
              <w:spacing w:line="360" w:lineRule="auto"/>
              <w:jc w:val="both"/>
              <w:rPr>
                <w:b/>
              </w:rPr>
            </w:pPr>
            <w:r w:rsidRPr="00117C3D">
              <w:rPr>
                <w:b/>
              </w:rPr>
              <w:t>Jun</w:t>
            </w:r>
          </w:p>
        </w:tc>
      </w:tr>
      <w:tr w:rsidR="00117C3D" w:rsidTr="00117C3D">
        <w:trPr>
          <w:trHeight w:val="1567"/>
        </w:trPr>
        <w:tc>
          <w:tcPr>
            <w:tcW w:w="1875" w:type="dxa"/>
          </w:tcPr>
          <w:p w:rsidR="008F6580" w:rsidRPr="00117C3D" w:rsidRDefault="008F6580" w:rsidP="001C37C1">
            <w:pPr>
              <w:suppressLineNumbers/>
              <w:spacing w:line="360" w:lineRule="auto"/>
              <w:jc w:val="both"/>
              <w:rPr>
                <w:sz w:val="20"/>
                <w:szCs w:val="20"/>
              </w:rPr>
            </w:pPr>
            <w:r w:rsidRPr="00117C3D">
              <w:rPr>
                <w:sz w:val="20"/>
                <w:szCs w:val="20"/>
              </w:rPr>
              <w:t>Literature research and</w:t>
            </w:r>
          </w:p>
          <w:p w:rsidR="008F6580" w:rsidRPr="00117C3D" w:rsidRDefault="008F6580" w:rsidP="00117C3D">
            <w:pPr>
              <w:suppressLineNumbers/>
              <w:spacing w:line="360" w:lineRule="auto"/>
              <w:jc w:val="both"/>
              <w:rPr>
                <w:sz w:val="20"/>
                <w:szCs w:val="20"/>
              </w:rPr>
            </w:pPr>
            <w:r w:rsidRPr="00117C3D">
              <w:rPr>
                <w:sz w:val="20"/>
                <w:szCs w:val="20"/>
              </w:rPr>
              <w:t xml:space="preserve"> eResource development</w:t>
            </w:r>
          </w:p>
        </w:tc>
        <w:tc>
          <w:tcPr>
            <w:tcW w:w="567" w:type="dxa"/>
            <w:shd w:val="clear" w:color="auto" w:fill="00B050"/>
          </w:tcPr>
          <w:p w:rsidR="008F6580" w:rsidRPr="008F6580" w:rsidRDefault="008F6580" w:rsidP="001C37C1">
            <w:pPr>
              <w:suppressLineNumbers/>
              <w:spacing w:line="360" w:lineRule="auto"/>
              <w:jc w:val="both"/>
              <w:rPr>
                <w:sz w:val="24"/>
                <w:szCs w:val="24"/>
                <w:highlight w:val="blue"/>
              </w:rPr>
            </w:pPr>
          </w:p>
        </w:tc>
        <w:tc>
          <w:tcPr>
            <w:tcW w:w="708" w:type="dxa"/>
            <w:gridSpan w:val="2"/>
            <w:shd w:val="clear" w:color="auto" w:fill="00B050"/>
          </w:tcPr>
          <w:p w:rsidR="008F6580" w:rsidRPr="008F6580" w:rsidRDefault="008F6580" w:rsidP="001C37C1">
            <w:pPr>
              <w:suppressLineNumbers/>
              <w:spacing w:line="360" w:lineRule="auto"/>
              <w:jc w:val="both"/>
              <w:rPr>
                <w:sz w:val="24"/>
                <w:szCs w:val="24"/>
                <w:highlight w:val="blue"/>
              </w:rPr>
            </w:pPr>
          </w:p>
        </w:tc>
        <w:tc>
          <w:tcPr>
            <w:tcW w:w="567" w:type="dxa"/>
            <w:shd w:val="clear" w:color="auto" w:fill="00B050"/>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8" w:type="dxa"/>
          </w:tcPr>
          <w:p w:rsidR="008F6580" w:rsidRDefault="008F6580" w:rsidP="001C37C1">
            <w:pPr>
              <w:suppressLineNumbers/>
              <w:spacing w:line="360" w:lineRule="auto"/>
              <w:jc w:val="both"/>
              <w:rPr>
                <w:sz w:val="24"/>
                <w:szCs w:val="24"/>
              </w:rPr>
            </w:pPr>
          </w:p>
        </w:tc>
        <w:tc>
          <w:tcPr>
            <w:tcW w:w="594" w:type="dxa"/>
          </w:tcPr>
          <w:p w:rsidR="008F6580" w:rsidRDefault="008F6580" w:rsidP="001C37C1">
            <w:pPr>
              <w:suppressLineNumbers/>
              <w:spacing w:line="360" w:lineRule="auto"/>
              <w:jc w:val="both"/>
              <w:rPr>
                <w:sz w:val="24"/>
                <w:szCs w:val="24"/>
              </w:rPr>
            </w:pPr>
          </w:p>
        </w:tc>
        <w:tc>
          <w:tcPr>
            <w:tcW w:w="730" w:type="dxa"/>
          </w:tcPr>
          <w:p w:rsidR="008F6580" w:rsidRDefault="008F6580" w:rsidP="001C37C1">
            <w:pPr>
              <w:suppressLineNumbers/>
              <w:spacing w:line="360" w:lineRule="auto"/>
              <w:jc w:val="both"/>
              <w:rPr>
                <w:sz w:val="24"/>
                <w:szCs w:val="24"/>
              </w:rPr>
            </w:pPr>
          </w:p>
        </w:tc>
        <w:tc>
          <w:tcPr>
            <w:tcW w:w="661" w:type="dxa"/>
          </w:tcPr>
          <w:p w:rsidR="008F6580" w:rsidRDefault="008F6580" w:rsidP="001C37C1">
            <w:pPr>
              <w:suppressLineNumbers/>
              <w:spacing w:line="360" w:lineRule="auto"/>
              <w:jc w:val="both"/>
              <w:rPr>
                <w:sz w:val="24"/>
                <w:szCs w:val="24"/>
              </w:rPr>
            </w:pPr>
          </w:p>
        </w:tc>
      </w:tr>
      <w:tr w:rsidR="00117C3D" w:rsidTr="00117C3D">
        <w:tc>
          <w:tcPr>
            <w:tcW w:w="1875" w:type="dxa"/>
          </w:tcPr>
          <w:p w:rsidR="008F6580" w:rsidRPr="00117C3D" w:rsidRDefault="008F6580" w:rsidP="00117C3D">
            <w:pPr>
              <w:suppressLineNumbers/>
              <w:spacing w:line="360" w:lineRule="auto"/>
              <w:jc w:val="both"/>
              <w:rPr>
                <w:sz w:val="20"/>
                <w:szCs w:val="20"/>
              </w:rPr>
            </w:pPr>
            <w:r w:rsidRPr="00117C3D">
              <w:rPr>
                <w:sz w:val="20"/>
                <w:szCs w:val="20"/>
              </w:rPr>
              <w:t>Pre</w:t>
            </w:r>
            <w:r w:rsidR="00117C3D" w:rsidRPr="00117C3D">
              <w:rPr>
                <w:sz w:val="20"/>
                <w:szCs w:val="20"/>
              </w:rPr>
              <w:t xml:space="preserve"> </w:t>
            </w:r>
            <w:r w:rsidRPr="00117C3D">
              <w:rPr>
                <w:sz w:val="20"/>
                <w:szCs w:val="20"/>
              </w:rPr>
              <w:t>course interviews</w:t>
            </w:r>
            <w:r w:rsidR="00117C3D" w:rsidRPr="00117C3D">
              <w:rPr>
                <w:sz w:val="20"/>
                <w:szCs w:val="20"/>
              </w:rPr>
              <w:t xml:space="preserve"> </w:t>
            </w:r>
            <w:r w:rsidRPr="00117C3D">
              <w:rPr>
                <w:sz w:val="20"/>
                <w:szCs w:val="20"/>
              </w:rPr>
              <w:t>and questionnaires</w:t>
            </w:r>
          </w:p>
        </w:tc>
        <w:tc>
          <w:tcPr>
            <w:tcW w:w="567" w:type="dxa"/>
            <w:shd w:val="clear" w:color="auto" w:fill="FFFF00"/>
          </w:tcPr>
          <w:p w:rsidR="008F6580" w:rsidRDefault="008F6580" w:rsidP="001C37C1">
            <w:pPr>
              <w:suppressLineNumbers/>
              <w:spacing w:line="360" w:lineRule="auto"/>
              <w:jc w:val="both"/>
              <w:rPr>
                <w:sz w:val="24"/>
                <w:szCs w:val="24"/>
              </w:rPr>
            </w:pPr>
          </w:p>
        </w:tc>
        <w:tc>
          <w:tcPr>
            <w:tcW w:w="708" w:type="dxa"/>
            <w:gridSpan w:val="2"/>
            <w:shd w:val="clear" w:color="auto" w:fill="FFFF00"/>
          </w:tcPr>
          <w:p w:rsidR="008F6580" w:rsidRDefault="008F6580" w:rsidP="001C37C1">
            <w:pPr>
              <w:suppressLineNumbers/>
              <w:spacing w:line="360" w:lineRule="auto"/>
              <w:jc w:val="both"/>
              <w:rPr>
                <w:sz w:val="24"/>
                <w:szCs w:val="24"/>
              </w:rPr>
            </w:pPr>
          </w:p>
        </w:tc>
        <w:tc>
          <w:tcPr>
            <w:tcW w:w="567" w:type="dxa"/>
            <w:shd w:val="clear" w:color="auto" w:fill="FFFF00"/>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8" w:type="dxa"/>
          </w:tcPr>
          <w:p w:rsidR="008F6580" w:rsidRDefault="008F6580" w:rsidP="001C37C1">
            <w:pPr>
              <w:suppressLineNumbers/>
              <w:spacing w:line="360" w:lineRule="auto"/>
              <w:jc w:val="both"/>
              <w:rPr>
                <w:sz w:val="24"/>
                <w:szCs w:val="24"/>
              </w:rPr>
            </w:pPr>
          </w:p>
        </w:tc>
        <w:tc>
          <w:tcPr>
            <w:tcW w:w="594" w:type="dxa"/>
          </w:tcPr>
          <w:p w:rsidR="008F6580" w:rsidRDefault="008F6580" w:rsidP="001C37C1">
            <w:pPr>
              <w:suppressLineNumbers/>
              <w:spacing w:line="360" w:lineRule="auto"/>
              <w:jc w:val="both"/>
              <w:rPr>
                <w:sz w:val="24"/>
                <w:szCs w:val="24"/>
              </w:rPr>
            </w:pPr>
          </w:p>
        </w:tc>
        <w:tc>
          <w:tcPr>
            <w:tcW w:w="730" w:type="dxa"/>
          </w:tcPr>
          <w:p w:rsidR="008F6580" w:rsidRDefault="008F6580" w:rsidP="001C37C1">
            <w:pPr>
              <w:suppressLineNumbers/>
              <w:spacing w:line="360" w:lineRule="auto"/>
              <w:jc w:val="both"/>
              <w:rPr>
                <w:sz w:val="24"/>
                <w:szCs w:val="24"/>
              </w:rPr>
            </w:pPr>
          </w:p>
        </w:tc>
        <w:tc>
          <w:tcPr>
            <w:tcW w:w="661" w:type="dxa"/>
          </w:tcPr>
          <w:p w:rsidR="008F6580" w:rsidRDefault="008F6580" w:rsidP="001C37C1">
            <w:pPr>
              <w:suppressLineNumbers/>
              <w:spacing w:line="360" w:lineRule="auto"/>
              <w:jc w:val="both"/>
              <w:rPr>
                <w:sz w:val="24"/>
                <w:szCs w:val="24"/>
              </w:rPr>
            </w:pPr>
          </w:p>
        </w:tc>
      </w:tr>
      <w:tr w:rsidR="00117C3D" w:rsidTr="00117C3D">
        <w:tc>
          <w:tcPr>
            <w:tcW w:w="1875" w:type="dxa"/>
          </w:tcPr>
          <w:p w:rsidR="008F6580" w:rsidRPr="00117C3D" w:rsidRDefault="00DA31F2" w:rsidP="001C37C1">
            <w:pPr>
              <w:suppressLineNumbers/>
              <w:spacing w:line="360" w:lineRule="auto"/>
              <w:jc w:val="both"/>
              <w:rPr>
                <w:sz w:val="20"/>
                <w:szCs w:val="20"/>
              </w:rPr>
            </w:pPr>
            <w:r w:rsidRPr="00117C3D">
              <w:rPr>
                <w:sz w:val="20"/>
                <w:szCs w:val="20"/>
              </w:rPr>
              <w:t>Data Analysis</w:t>
            </w:r>
          </w:p>
        </w:tc>
        <w:tc>
          <w:tcPr>
            <w:tcW w:w="567" w:type="dxa"/>
            <w:shd w:val="clear" w:color="auto" w:fill="FFFFFF" w:themeFill="background1"/>
          </w:tcPr>
          <w:p w:rsidR="008F6580" w:rsidRDefault="008F6580" w:rsidP="001C37C1">
            <w:pPr>
              <w:suppressLineNumbers/>
              <w:spacing w:line="360" w:lineRule="auto"/>
              <w:jc w:val="both"/>
              <w:rPr>
                <w:sz w:val="24"/>
                <w:szCs w:val="24"/>
              </w:rPr>
            </w:pPr>
          </w:p>
        </w:tc>
        <w:tc>
          <w:tcPr>
            <w:tcW w:w="708" w:type="dxa"/>
            <w:gridSpan w:val="2"/>
            <w:shd w:val="clear" w:color="auto" w:fill="auto"/>
          </w:tcPr>
          <w:p w:rsidR="008F6580" w:rsidRDefault="008F6580" w:rsidP="001C37C1">
            <w:pPr>
              <w:suppressLineNumbers/>
              <w:spacing w:line="360" w:lineRule="auto"/>
              <w:jc w:val="both"/>
              <w:rPr>
                <w:sz w:val="24"/>
                <w:szCs w:val="24"/>
              </w:rPr>
            </w:pPr>
          </w:p>
        </w:tc>
        <w:tc>
          <w:tcPr>
            <w:tcW w:w="567" w:type="dxa"/>
            <w:shd w:val="clear" w:color="auto" w:fill="FFC000"/>
          </w:tcPr>
          <w:p w:rsidR="008F6580" w:rsidRDefault="008F6580" w:rsidP="001C37C1">
            <w:pPr>
              <w:suppressLineNumbers/>
              <w:spacing w:line="360" w:lineRule="auto"/>
              <w:jc w:val="both"/>
              <w:rPr>
                <w:sz w:val="24"/>
                <w:szCs w:val="24"/>
              </w:rPr>
            </w:pPr>
          </w:p>
        </w:tc>
        <w:tc>
          <w:tcPr>
            <w:tcW w:w="709" w:type="dxa"/>
            <w:shd w:val="clear" w:color="auto" w:fill="FFC000"/>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8" w:type="dxa"/>
          </w:tcPr>
          <w:p w:rsidR="008F6580" w:rsidRDefault="008F6580" w:rsidP="001C37C1">
            <w:pPr>
              <w:suppressLineNumbers/>
              <w:spacing w:line="360" w:lineRule="auto"/>
              <w:jc w:val="both"/>
              <w:rPr>
                <w:sz w:val="24"/>
                <w:szCs w:val="24"/>
              </w:rPr>
            </w:pPr>
          </w:p>
        </w:tc>
        <w:tc>
          <w:tcPr>
            <w:tcW w:w="594" w:type="dxa"/>
          </w:tcPr>
          <w:p w:rsidR="008F6580" w:rsidRDefault="008F6580" w:rsidP="001C37C1">
            <w:pPr>
              <w:suppressLineNumbers/>
              <w:spacing w:line="360" w:lineRule="auto"/>
              <w:jc w:val="both"/>
              <w:rPr>
                <w:sz w:val="24"/>
                <w:szCs w:val="24"/>
              </w:rPr>
            </w:pPr>
          </w:p>
        </w:tc>
        <w:tc>
          <w:tcPr>
            <w:tcW w:w="730" w:type="dxa"/>
          </w:tcPr>
          <w:p w:rsidR="008F6580" w:rsidRDefault="008F6580" w:rsidP="001C37C1">
            <w:pPr>
              <w:suppressLineNumbers/>
              <w:spacing w:line="360" w:lineRule="auto"/>
              <w:jc w:val="both"/>
              <w:rPr>
                <w:sz w:val="24"/>
                <w:szCs w:val="24"/>
              </w:rPr>
            </w:pPr>
          </w:p>
        </w:tc>
        <w:tc>
          <w:tcPr>
            <w:tcW w:w="661" w:type="dxa"/>
          </w:tcPr>
          <w:p w:rsidR="008F6580" w:rsidRDefault="008F6580" w:rsidP="001C37C1">
            <w:pPr>
              <w:suppressLineNumbers/>
              <w:spacing w:line="360" w:lineRule="auto"/>
              <w:jc w:val="both"/>
              <w:rPr>
                <w:sz w:val="24"/>
                <w:szCs w:val="24"/>
              </w:rPr>
            </w:pPr>
          </w:p>
        </w:tc>
      </w:tr>
      <w:tr w:rsidR="00117C3D" w:rsidTr="00117C3D">
        <w:tc>
          <w:tcPr>
            <w:tcW w:w="1875" w:type="dxa"/>
          </w:tcPr>
          <w:p w:rsidR="008F6580" w:rsidRPr="00117C3D" w:rsidRDefault="00DA31F2" w:rsidP="001C37C1">
            <w:pPr>
              <w:suppressLineNumbers/>
              <w:spacing w:line="360" w:lineRule="auto"/>
              <w:jc w:val="both"/>
              <w:rPr>
                <w:sz w:val="20"/>
                <w:szCs w:val="20"/>
              </w:rPr>
            </w:pPr>
            <w:r w:rsidRPr="00117C3D">
              <w:rPr>
                <w:sz w:val="20"/>
                <w:szCs w:val="20"/>
              </w:rPr>
              <w:t>Reconfigure: Redesign eResource</w:t>
            </w:r>
          </w:p>
        </w:tc>
        <w:tc>
          <w:tcPr>
            <w:tcW w:w="567" w:type="dxa"/>
          </w:tcPr>
          <w:p w:rsidR="008F6580" w:rsidRDefault="008F6580" w:rsidP="001C37C1">
            <w:pPr>
              <w:suppressLineNumbers/>
              <w:spacing w:line="360" w:lineRule="auto"/>
              <w:jc w:val="both"/>
              <w:rPr>
                <w:sz w:val="24"/>
                <w:szCs w:val="24"/>
              </w:rPr>
            </w:pPr>
          </w:p>
        </w:tc>
        <w:tc>
          <w:tcPr>
            <w:tcW w:w="708" w:type="dxa"/>
            <w:gridSpan w:val="2"/>
          </w:tcPr>
          <w:p w:rsidR="008F6580" w:rsidRDefault="008F6580" w:rsidP="001C37C1">
            <w:pPr>
              <w:suppressLineNumbers/>
              <w:spacing w:line="360" w:lineRule="auto"/>
              <w:jc w:val="both"/>
              <w:rPr>
                <w:sz w:val="24"/>
                <w:szCs w:val="24"/>
              </w:rPr>
            </w:pPr>
          </w:p>
        </w:tc>
        <w:tc>
          <w:tcPr>
            <w:tcW w:w="567" w:type="dxa"/>
            <w:shd w:val="clear" w:color="auto" w:fill="auto"/>
          </w:tcPr>
          <w:p w:rsidR="008F6580" w:rsidRDefault="008F6580" w:rsidP="001C37C1">
            <w:pPr>
              <w:suppressLineNumbers/>
              <w:spacing w:line="360" w:lineRule="auto"/>
              <w:jc w:val="both"/>
              <w:rPr>
                <w:sz w:val="24"/>
                <w:szCs w:val="24"/>
              </w:rPr>
            </w:pPr>
          </w:p>
        </w:tc>
        <w:tc>
          <w:tcPr>
            <w:tcW w:w="709" w:type="dxa"/>
            <w:shd w:val="clear" w:color="auto" w:fill="FF0000"/>
          </w:tcPr>
          <w:p w:rsidR="008F6580" w:rsidRDefault="008F6580" w:rsidP="001C37C1">
            <w:pPr>
              <w:suppressLineNumbers/>
              <w:spacing w:line="360" w:lineRule="auto"/>
              <w:jc w:val="both"/>
              <w:rPr>
                <w:sz w:val="24"/>
                <w:szCs w:val="24"/>
              </w:rPr>
            </w:pPr>
          </w:p>
        </w:tc>
        <w:tc>
          <w:tcPr>
            <w:tcW w:w="709" w:type="dxa"/>
            <w:shd w:val="clear" w:color="auto" w:fill="FF0000"/>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8" w:type="dxa"/>
          </w:tcPr>
          <w:p w:rsidR="008F6580" w:rsidRDefault="008F6580" w:rsidP="001C37C1">
            <w:pPr>
              <w:suppressLineNumbers/>
              <w:spacing w:line="360" w:lineRule="auto"/>
              <w:jc w:val="both"/>
              <w:rPr>
                <w:sz w:val="24"/>
                <w:szCs w:val="24"/>
              </w:rPr>
            </w:pPr>
          </w:p>
        </w:tc>
        <w:tc>
          <w:tcPr>
            <w:tcW w:w="594" w:type="dxa"/>
          </w:tcPr>
          <w:p w:rsidR="008F6580" w:rsidRDefault="008F6580" w:rsidP="001C37C1">
            <w:pPr>
              <w:suppressLineNumbers/>
              <w:spacing w:line="360" w:lineRule="auto"/>
              <w:jc w:val="both"/>
              <w:rPr>
                <w:sz w:val="24"/>
                <w:szCs w:val="24"/>
              </w:rPr>
            </w:pPr>
          </w:p>
        </w:tc>
        <w:tc>
          <w:tcPr>
            <w:tcW w:w="730" w:type="dxa"/>
          </w:tcPr>
          <w:p w:rsidR="008F6580" w:rsidRDefault="008F6580" w:rsidP="001C37C1">
            <w:pPr>
              <w:suppressLineNumbers/>
              <w:spacing w:line="360" w:lineRule="auto"/>
              <w:jc w:val="both"/>
              <w:rPr>
                <w:sz w:val="24"/>
                <w:szCs w:val="24"/>
              </w:rPr>
            </w:pPr>
          </w:p>
        </w:tc>
        <w:tc>
          <w:tcPr>
            <w:tcW w:w="661" w:type="dxa"/>
          </w:tcPr>
          <w:p w:rsidR="008F6580" w:rsidRDefault="008F6580" w:rsidP="001C37C1">
            <w:pPr>
              <w:suppressLineNumbers/>
              <w:spacing w:line="360" w:lineRule="auto"/>
              <w:jc w:val="both"/>
              <w:rPr>
                <w:sz w:val="24"/>
                <w:szCs w:val="24"/>
              </w:rPr>
            </w:pPr>
          </w:p>
        </w:tc>
      </w:tr>
      <w:tr w:rsidR="00117C3D" w:rsidTr="00117C3D">
        <w:tc>
          <w:tcPr>
            <w:tcW w:w="1875" w:type="dxa"/>
          </w:tcPr>
          <w:p w:rsidR="008F6580" w:rsidRPr="00117C3D" w:rsidRDefault="00DA31F2" w:rsidP="001C37C1">
            <w:pPr>
              <w:suppressLineNumbers/>
              <w:spacing w:line="360" w:lineRule="auto"/>
              <w:jc w:val="both"/>
              <w:rPr>
                <w:sz w:val="20"/>
                <w:szCs w:val="20"/>
              </w:rPr>
            </w:pPr>
            <w:r w:rsidRPr="00117C3D">
              <w:rPr>
                <w:sz w:val="20"/>
                <w:szCs w:val="20"/>
              </w:rPr>
              <w:t>Instigate eResource</w:t>
            </w:r>
          </w:p>
        </w:tc>
        <w:tc>
          <w:tcPr>
            <w:tcW w:w="567" w:type="dxa"/>
          </w:tcPr>
          <w:p w:rsidR="008F6580" w:rsidRDefault="008F6580" w:rsidP="001C37C1">
            <w:pPr>
              <w:suppressLineNumbers/>
              <w:spacing w:line="360" w:lineRule="auto"/>
              <w:jc w:val="both"/>
              <w:rPr>
                <w:sz w:val="24"/>
                <w:szCs w:val="24"/>
              </w:rPr>
            </w:pPr>
          </w:p>
        </w:tc>
        <w:tc>
          <w:tcPr>
            <w:tcW w:w="708" w:type="dxa"/>
            <w:gridSpan w:val="2"/>
          </w:tcPr>
          <w:p w:rsidR="008F6580" w:rsidRDefault="008F6580" w:rsidP="001C37C1">
            <w:pPr>
              <w:suppressLineNumbers/>
              <w:spacing w:line="360" w:lineRule="auto"/>
              <w:jc w:val="both"/>
              <w:rPr>
                <w:sz w:val="24"/>
                <w:szCs w:val="24"/>
              </w:rPr>
            </w:pPr>
          </w:p>
        </w:tc>
        <w:tc>
          <w:tcPr>
            <w:tcW w:w="567" w:type="dxa"/>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9" w:type="dxa"/>
            <w:shd w:val="clear" w:color="auto" w:fill="92D050"/>
          </w:tcPr>
          <w:p w:rsidR="008F6580" w:rsidRDefault="008F6580" w:rsidP="001C37C1">
            <w:pPr>
              <w:suppressLineNumbers/>
              <w:spacing w:line="360" w:lineRule="auto"/>
              <w:jc w:val="both"/>
              <w:rPr>
                <w:sz w:val="24"/>
                <w:szCs w:val="24"/>
              </w:rPr>
            </w:pPr>
          </w:p>
        </w:tc>
        <w:tc>
          <w:tcPr>
            <w:tcW w:w="709" w:type="dxa"/>
            <w:shd w:val="clear" w:color="auto" w:fill="92D050"/>
          </w:tcPr>
          <w:p w:rsidR="008F6580" w:rsidRDefault="008F6580" w:rsidP="001C37C1">
            <w:pPr>
              <w:suppressLineNumbers/>
              <w:spacing w:line="360" w:lineRule="auto"/>
              <w:jc w:val="both"/>
              <w:rPr>
                <w:sz w:val="24"/>
                <w:szCs w:val="24"/>
              </w:rPr>
            </w:pPr>
          </w:p>
        </w:tc>
        <w:tc>
          <w:tcPr>
            <w:tcW w:w="708" w:type="dxa"/>
          </w:tcPr>
          <w:p w:rsidR="008F6580" w:rsidRDefault="008F6580" w:rsidP="001C37C1">
            <w:pPr>
              <w:suppressLineNumbers/>
              <w:spacing w:line="360" w:lineRule="auto"/>
              <w:jc w:val="both"/>
              <w:rPr>
                <w:sz w:val="24"/>
                <w:szCs w:val="24"/>
              </w:rPr>
            </w:pPr>
          </w:p>
        </w:tc>
        <w:tc>
          <w:tcPr>
            <w:tcW w:w="594" w:type="dxa"/>
          </w:tcPr>
          <w:p w:rsidR="008F6580" w:rsidRDefault="008F6580" w:rsidP="001C37C1">
            <w:pPr>
              <w:suppressLineNumbers/>
              <w:spacing w:line="360" w:lineRule="auto"/>
              <w:jc w:val="both"/>
              <w:rPr>
                <w:sz w:val="24"/>
                <w:szCs w:val="24"/>
              </w:rPr>
            </w:pPr>
          </w:p>
        </w:tc>
        <w:tc>
          <w:tcPr>
            <w:tcW w:w="730" w:type="dxa"/>
          </w:tcPr>
          <w:p w:rsidR="008F6580" w:rsidRDefault="008F6580" w:rsidP="001C37C1">
            <w:pPr>
              <w:suppressLineNumbers/>
              <w:spacing w:line="360" w:lineRule="auto"/>
              <w:jc w:val="both"/>
              <w:rPr>
                <w:sz w:val="24"/>
                <w:szCs w:val="24"/>
              </w:rPr>
            </w:pPr>
          </w:p>
        </w:tc>
        <w:tc>
          <w:tcPr>
            <w:tcW w:w="661" w:type="dxa"/>
          </w:tcPr>
          <w:p w:rsidR="008F6580" w:rsidRDefault="008F6580" w:rsidP="001C37C1">
            <w:pPr>
              <w:suppressLineNumbers/>
              <w:spacing w:line="360" w:lineRule="auto"/>
              <w:jc w:val="both"/>
              <w:rPr>
                <w:sz w:val="24"/>
                <w:szCs w:val="24"/>
              </w:rPr>
            </w:pPr>
          </w:p>
        </w:tc>
      </w:tr>
      <w:tr w:rsidR="00117C3D" w:rsidTr="00117C3D">
        <w:tc>
          <w:tcPr>
            <w:tcW w:w="1875" w:type="dxa"/>
          </w:tcPr>
          <w:p w:rsidR="008F6580" w:rsidRPr="00117C3D" w:rsidRDefault="00DA31F2" w:rsidP="00117C3D">
            <w:pPr>
              <w:suppressLineNumbers/>
              <w:spacing w:line="360" w:lineRule="auto"/>
              <w:jc w:val="both"/>
              <w:rPr>
                <w:sz w:val="20"/>
                <w:szCs w:val="20"/>
              </w:rPr>
            </w:pPr>
            <w:r w:rsidRPr="00117C3D">
              <w:rPr>
                <w:sz w:val="20"/>
                <w:szCs w:val="20"/>
              </w:rPr>
              <w:t>Collect</w:t>
            </w:r>
            <w:r w:rsidR="00117C3D" w:rsidRPr="00117C3D">
              <w:rPr>
                <w:sz w:val="20"/>
                <w:szCs w:val="20"/>
              </w:rPr>
              <w:t xml:space="preserve"> </w:t>
            </w:r>
            <w:r w:rsidRPr="00117C3D">
              <w:rPr>
                <w:sz w:val="20"/>
                <w:szCs w:val="20"/>
              </w:rPr>
              <w:t xml:space="preserve">post course data </w:t>
            </w:r>
          </w:p>
        </w:tc>
        <w:tc>
          <w:tcPr>
            <w:tcW w:w="567" w:type="dxa"/>
          </w:tcPr>
          <w:p w:rsidR="008F6580" w:rsidRDefault="008F6580" w:rsidP="001C37C1">
            <w:pPr>
              <w:suppressLineNumbers/>
              <w:spacing w:line="360" w:lineRule="auto"/>
              <w:jc w:val="both"/>
              <w:rPr>
                <w:sz w:val="24"/>
                <w:szCs w:val="24"/>
              </w:rPr>
            </w:pPr>
          </w:p>
        </w:tc>
        <w:tc>
          <w:tcPr>
            <w:tcW w:w="708" w:type="dxa"/>
            <w:gridSpan w:val="2"/>
          </w:tcPr>
          <w:p w:rsidR="008F6580" w:rsidRDefault="008F6580" w:rsidP="001C37C1">
            <w:pPr>
              <w:suppressLineNumbers/>
              <w:spacing w:line="360" w:lineRule="auto"/>
              <w:jc w:val="both"/>
              <w:rPr>
                <w:sz w:val="24"/>
                <w:szCs w:val="24"/>
              </w:rPr>
            </w:pPr>
          </w:p>
        </w:tc>
        <w:tc>
          <w:tcPr>
            <w:tcW w:w="567" w:type="dxa"/>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9" w:type="dxa"/>
            <w:shd w:val="clear" w:color="auto" w:fill="0070C0"/>
          </w:tcPr>
          <w:p w:rsidR="008F6580" w:rsidRDefault="008F6580" w:rsidP="001C37C1">
            <w:pPr>
              <w:suppressLineNumbers/>
              <w:spacing w:line="360" w:lineRule="auto"/>
              <w:jc w:val="both"/>
              <w:rPr>
                <w:sz w:val="24"/>
                <w:szCs w:val="24"/>
              </w:rPr>
            </w:pPr>
          </w:p>
        </w:tc>
        <w:tc>
          <w:tcPr>
            <w:tcW w:w="708" w:type="dxa"/>
            <w:shd w:val="clear" w:color="auto" w:fill="0070C0"/>
          </w:tcPr>
          <w:p w:rsidR="008F6580" w:rsidRDefault="008F6580" w:rsidP="001C37C1">
            <w:pPr>
              <w:suppressLineNumbers/>
              <w:spacing w:line="360" w:lineRule="auto"/>
              <w:jc w:val="both"/>
              <w:rPr>
                <w:sz w:val="24"/>
                <w:szCs w:val="24"/>
              </w:rPr>
            </w:pPr>
          </w:p>
        </w:tc>
        <w:tc>
          <w:tcPr>
            <w:tcW w:w="594" w:type="dxa"/>
          </w:tcPr>
          <w:p w:rsidR="008F6580" w:rsidRDefault="008F6580" w:rsidP="001C37C1">
            <w:pPr>
              <w:suppressLineNumbers/>
              <w:spacing w:line="360" w:lineRule="auto"/>
              <w:jc w:val="both"/>
              <w:rPr>
                <w:sz w:val="24"/>
                <w:szCs w:val="24"/>
              </w:rPr>
            </w:pPr>
          </w:p>
        </w:tc>
        <w:tc>
          <w:tcPr>
            <w:tcW w:w="730" w:type="dxa"/>
          </w:tcPr>
          <w:p w:rsidR="008F6580" w:rsidRDefault="008F6580" w:rsidP="001C37C1">
            <w:pPr>
              <w:suppressLineNumbers/>
              <w:spacing w:line="360" w:lineRule="auto"/>
              <w:jc w:val="both"/>
              <w:rPr>
                <w:sz w:val="24"/>
                <w:szCs w:val="24"/>
              </w:rPr>
            </w:pPr>
          </w:p>
        </w:tc>
        <w:tc>
          <w:tcPr>
            <w:tcW w:w="661" w:type="dxa"/>
          </w:tcPr>
          <w:p w:rsidR="008F6580" w:rsidRDefault="008F6580" w:rsidP="001C37C1">
            <w:pPr>
              <w:suppressLineNumbers/>
              <w:spacing w:line="360" w:lineRule="auto"/>
              <w:jc w:val="both"/>
              <w:rPr>
                <w:sz w:val="24"/>
                <w:szCs w:val="24"/>
              </w:rPr>
            </w:pPr>
          </w:p>
        </w:tc>
      </w:tr>
      <w:tr w:rsidR="00117C3D" w:rsidTr="00117C3D">
        <w:tc>
          <w:tcPr>
            <w:tcW w:w="1875" w:type="dxa"/>
          </w:tcPr>
          <w:p w:rsidR="008F6580" w:rsidRPr="00117C3D" w:rsidRDefault="00A8300A" w:rsidP="001C37C1">
            <w:pPr>
              <w:suppressLineNumbers/>
              <w:spacing w:line="360" w:lineRule="auto"/>
              <w:jc w:val="both"/>
              <w:rPr>
                <w:sz w:val="20"/>
                <w:szCs w:val="20"/>
              </w:rPr>
            </w:pPr>
            <w:r w:rsidRPr="00117C3D">
              <w:rPr>
                <w:sz w:val="20"/>
                <w:szCs w:val="20"/>
              </w:rPr>
              <w:t>Evaluate post course data, analysis and preparation of final paper for submission</w:t>
            </w:r>
          </w:p>
        </w:tc>
        <w:tc>
          <w:tcPr>
            <w:tcW w:w="567" w:type="dxa"/>
          </w:tcPr>
          <w:p w:rsidR="008F6580" w:rsidRDefault="008F6580" w:rsidP="001C37C1">
            <w:pPr>
              <w:suppressLineNumbers/>
              <w:spacing w:line="360" w:lineRule="auto"/>
              <w:jc w:val="both"/>
              <w:rPr>
                <w:sz w:val="24"/>
                <w:szCs w:val="24"/>
              </w:rPr>
            </w:pPr>
          </w:p>
        </w:tc>
        <w:tc>
          <w:tcPr>
            <w:tcW w:w="708" w:type="dxa"/>
            <w:gridSpan w:val="2"/>
          </w:tcPr>
          <w:p w:rsidR="008F6580" w:rsidRDefault="008F6580" w:rsidP="001C37C1">
            <w:pPr>
              <w:suppressLineNumbers/>
              <w:spacing w:line="360" w:lineRule="auto"/>
              <w:jc w:val="both"/>
              <w:rPr>
                <w:sz w:val="24"/>
                <w:szCs w:val="24"/>
              </w:rPr>
            </w:pPr>
          </w:p>
        </w:tc>
        <w:tc>
          <w:tcPr>
            <w:tcW w:w="567" w:type="dxa"/>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8" w:type="dxa"/>
            <w:shd w:val="clear" w:color="auto" w:fill="002060"/>
          </w:tcPr>
          <w:p w:rsidR="008F6580" w:rsidRDefault="008F6580" w:rsidP="001C37C1">
            <w:pPr>
              <w:suppressLineNumbers/>
              <w:spacing w:line="360" w:lineRule="auto"/>
              <w:jc w:val="both"/>
              <w:rPr>
                <w:sz w:val="24"/>
                <w:szCs w:val="24"/>
              </w:rPr>
            </w:pPr>
          </w:p>
        </w:tc>
        <w:tc>
          <w:tcPr>
            <w:tcW w:w="594" w:type="dxa"/>
            <w:shd w:val="clear" w:color="auto" w:fill="002060"/>
          </w:tcPr>
          <w:p w:rsidR="008F6580" w:rsidRDefault="008F6580" w:rsidP="001C37C1">
            <w:pPr>
              <w:suppressLineNumbers/>
              <w:spacing w:line="360" w:lineRule="auto"/>
              <w:jc w:val="both"/>
              <w:rPr>
                <w:sz w:val="24"/>
                <w:szCs w:val="24"/>
              </w:rPr>
            </w:pPr>
          </w:p>
        </w:tc>
        <w:tc>
          <w:tcPr>
            <w:tcW w:w="730" w:type="dxa"/>
            <w:shd w:val="clear" w:color="auto" w:fill="002060"/>
          </w:tcPr>
          <w:p w:rsidR="008F6580" w:rsidRDefault="008F6580" w:rsidP="001C37C1">
            <w:pPr>
              <w:suppressLineNumbers/>
              <w:spacing w:line="360" w:lineRule="auto"/>
              <w:jc w:val="both"/>
              <w:rPr>
                <w:sz w:val="24"/>
                <w:szCs w:val="24"/>
              </w:rPr>
            </w:pPr>
          </w:p>
        </w:tc>
        <w:tc>
          <w:tcPr>
            <w:tcW w:w="661" w:type="dxa"/>
          </w:tcPr>
          <w:p w:rsidR="008F6580" w:rsidRDefault="008F6580" w:rsidP="001C37C1">
            <w:pPr>
              <w:suppressLineNumbers/>
              <w:spacing w:line="360" w:lineRule="auto"/>
              <w:jc w:val="both"/>
              <w:rPr>
                <w:sz w:val="24"/>
                <w:szCs w:val="24"/>
              </w:rPr>
            </w:pPr>
          </w:p>
        </w:tc>
      </w:tr>
      <w:tr w:rsidR="00117C3D" w:rsidTr="00117C3D">
        <w:tc>
          <w:tcPr>
            <w:tcW w:w="1875" w:type="dxa"/>
          </w:tcPr>
          <w:p w:rsidR="008F6580" w:rsidRPr="00117C3D" w:rsidRDefault="00A8300A" w:rsidP="001C37C1">
            <w:pPr>
              <w:suppressLineNumbers/>
              <w:spacing w:line="360" w:lineRule="auto"/>
              <w:jc w:val="both"/>
              <w:rPr>
                <w:sz w:val="20"/>
                <w:szCs w:val="20"/>
              </w:rPr>
            </w:pPr>
            <w:r w:rsidRPr="00117C3D">
              <w:rPr>
                <w:sz w:val="20"/>
                <w:szCs w:val="20"/>
              </w:rPr>
              <w:t>Submit Journal Paper</w:t>
            </w:r>
          </w:p>
        </w:tc>
        <w:tc>
          <w:tcPr>
            <w:tcW w:w="567" w:type="dxa"/>
          </w:tcPr>
          <w:p w:rsidR="008F6580" w:rsidRDefault="008F6580" w:rsidP="001C37C1">
            <w:pPr>
              <w:suppressLineNumbers/>
              <w:spacing w:line="360" w:lineRule="auto"/>
              <w:jc w:val="both"/>
              <w:rPr>
                <w:sz w:val="24"/>
                <w:szCs w:val="24"/>
              </w:rPr>
            </w:pPr>
          </w:p>
        </w:tc>
        <w:tc>
          <w:tcPr>
            <w:tcW w:w="708" w:type="dxa"/>
            <w:gridSpan w:val="2"/>
          </w:tcPr>
          <w:p w:rsidR="008F6580" w:rsidRDefault="008F6580" w:rsidP="001C37C1">
            <w:pPr>
              <w:suppressLineNumbers/>
              <w:spacing w:line="360" w:lineRule="auto"/>
              <w:jc w:val="both"/>
              <w:rPr>
                <w:sz w:val="24"/>
                <w:szCs w:val="24"/>
              </w:rPr>
            </w:pPr>
          </w:p>
        </w:tc>
        <w:tc>
          <w:tcPr>
            <w:tcW w:w="567" w:type="dxa"/>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9" w:type="dxa"/>
          </w:tcPr>
          <w:p w:rsidR="008F6580" w:rsidRDefault="008F6580" w:rsidP="001C37C1">
            <w:pPr>
              <w:suppressLineNumbers/>
              <w:spacing w:line="360" w:lineRule="auto"/>
              <w:jc w:val="both"/>
              <w:rPr>
                <w:sz w:val="24"/>
                <w:szCs w:val="24"/>
              </w:rPr>
            </w:pPr>
          </w:p>
        </w:tc>
        <w:tc>
          <w:tcPr>
            <w:tcW w:w="708" w:type="dxa"/>
          </w:tcPr>
          <w:p w:rsidR="008F6580" w:rsidRDefault="008F6580" w:rsidP="001C37C1">
            <w:pPr>
              <w:suppressLineNumbers/>
              <w:spacing w:line="360" w:lineRule="auto"/>
              <w:jc w:val="both"/>
              <w:rPr>
                <w:sz w:val="24"/>
                <w:szCs w:val="24"/>
              </w:rPr>
            </w:pPr>
          </w:p>
        </w:tc>
        <w:tc>
          <w:tcPr>
            <w:tcW w:w="594" w:type="dxa"/>
          </w:tcPr>
          <w:p w:rsidR="008F6580" w:rsidRDefault="008F6580" w:rsidP="001C37C1">
            <w:pPr>
              <w:suppressLineNumbers/>
              <w:spacing w:line="360" w:lineRule="auto"/>
              <w:jc w:val="both"/>
              <w:rPr>
                <w:sz w:val="24"/>
                <w:szCs w:val="24"/>
              </w:rPr>
            </w:pPr>
          </w:p>
        </w:tc>
        <w:tc>
          <w:tcPr>
            <w:tcW w:w="730" w:type="dxa"/>
          </w:tcPr>
          <w:p w:rsidR="008F6580" w:rsidRDefault="008F6580" w:rsidP="001C37C1">
            <w:pPr>
              <w:suppressLineNumbers/>
              <w:spacing w:line="360" w:lineRule="auto"/>
              <w:jc w:val="both"/>
              <w:rPr>
                <w:sz w:val="24"/>
                <w:szCs w:val="24"/>
              </w:rPr>
            </w:pPr>
          </w:p>
        </w:tc>
        <w:tc>
          <w:tcPr>
            <w:tcW w:w="661" w:type="dxa"/>
            <w:shd w:val="clear" w:color="auto" w:fill="7030A0"/>
          </w:tcPr>
          <w:p w:rsidR="008F6580" w:rsidRDefault="008F6580" w:rsidP="001C37C1">
            <w:pPr>
              <w:suppressLineNumbers/>
              <w:spacing w:line="360" w:lineRule="auto"/>
              <w:jc w:val="both"/>
              <w:rPr>
                <w:sz w:val="24"/>
                <w:szCs w:val="24"/>
              </w:rPr>
            </w:pPr>
          </w:p>
        </w:tc>
      </w:tr>
    </w:tbl>
    <w:p w:rsidR="00101DF0" w:rsidRDefault="00101DF0" w:rsidP="00137840">
      <w:pPr>
        <w:spacing w:line="360" w:lineRule="auto"/>
        <w:jc w:val="both"/>
        <w:rPr>
          <w:b/>
          <w:sz w:val="24"/>
          <w:szCs w:val="24"/>
        </w:rPr>
      </w:pPr>
    </w:p>
    <w:p w:rsidR="00001DAF" w:rsidRDefault="00086103" w:rsidP="00137840">
      <w:pPr>
        <w:spacing w:line="360" w:lineRule="auto"/>
        <w:jc w:val="both"/>
        <w:rPr>
          <w:rFonts w:cstheme="minorHAnsi"/>
          <w:sz w:val="24"/>
          <w:szCs w:val="24"/>
        </w:rPr>
      </w:pPr>
      <w:r w:rsidRPr="0080203D">
        <w:rPr>
          <w:b/>
          <w:sz w:val="24"/>
          <w:szCs w:val="24"/>
        </w:rPr>
        <w:lastRenderedPageBreak/>
        <w:t>References:</w:t>
      </w:r>
      <w:r w:rsidR="00137840">
        <w:rPr>
          <w:b/>
          <w:sz w:val="24"/>
          <w:szCs w:val="24"/>
        </w:rPr>
        <w:t xml:space="preserve"> </w:t>
      </w:r>
    </w:p>
    <w:p w:rsidR="00001DAF" w:rsidRDefault="00001DAF" w:rsidP="001C37C1">
      <w:pPr>
        <w:spacing w:line="360" w:lineRule="auto"/>
        <w:jc w:val="both"/>
        <w:rPr>
          <w:sz w:val="24"/>
          <w:szCs w:val="24"/>
        </w:rPr>
      </w:pPr>
      <w:r w:rsidRPr="00A85904">
        <w:rPr>
          <w:sz w:val="24"/>
          <w:szCs w:val="24"/>
        </w:rPr>
        <w:t>Andrews, R., Haythornthwaite, C., (2007)</w:t>
      </w:r>
      <w:r>
        <w:rPr>
          <w:sz w:val="24"/>
          <w:szCs w:val="24"/>
        </w:rPr>
        <w:t xml:space="preserve"> </w:t>
      </w:r>
      <w:r w:rsidRPr="00A85904">
        <w:rPr>
          <w:sz w:val="24"/>
          <w:szCs w:val="24"/>
        </w:rPr>
        <w:t xml:space="preserve">The Sage handbook of e-learning research, SAGE.  </w:t>
      </w:r>
    </w:p>
    <w:p w:rsidR="005E1296" w:rsidRPr="002017DE" w:rsidRDefault="005E1296" w:rsidP="001C37C1">
      <w:pPr>
        <w:spacing w:line="360" w:lineRule="auto"/>
        <w:jc w:val="both"/>
        <w:rPr>
          <w:sz w:val="24"/>
          <w:szCs w:val="24"/>
        </w:rPr>
      </w:pPr>
      <w:r>
        <w:rPr>
          <w:sz w:val="24"/>
          <w:szCs w:val="24"/>
        </w:rPr>
        <w:t>Austin, K, A. (2009</w:t>
      </w:r>
      <w:r w:rsidR="008C632E">
        <w:rPr>
          <w:sz w:val="24"/>
          <w:szCs w:val="24"/>
        </w:rPr>
        <w:t>) Multimedia</w:t>
      </w:r>
      <w:r w:rsidRPr="005E1296">
        <w:rPr>
          <w:sz w:val="24"/>
          <w:szCs w:val="24"/>
        </w:rPr>
        <w:t xml:space="preserve"> learning: Cognitive individual differences and display design techniques predict transfer learning with multimedia learning modules</w:t>
      </w:r>
      <w:r>
        <w:rPr>
          <w:sz w:val="24"/>
          <w:szCs w:val="24"/>
        </w:rPr>
        <w:t>. Computers and Education. Elsevier Science, Oxford, UK.</w:t>
      </w:r>
    </w:p>
    <w:p w:rsidR="00001DAF" w:rsidRDefault="00001DAF" w:rsidP="001C37C1">
      <w:pPr>
        <w:spacing w:line="360" w:lineRule="auto"/>
        <w:jc w:val="both"/>
        <w:rPr>
          <w:sz w:val="24"/>
          <w:szCs w:val="24"/>
        </w:rPr>
      </w:pPr>
      <w:r w:rsidRPr="00AB749D">
        <w:rPr>
          <w:sz w:val="24"/>
          <w:szCs w:val="24"/>
        </w:rPr>
        <w:t>Assessment and recommendations. (2011). OECD Economic Surveys: Ireland, 2011(15), 11-43</w:t>
      </w:r>
      <w:r>
        <w:rPr>
          <w:sz w:val="24"/>
          <w:szCs w:val="24"/>
        </w:rPr>
        <w:t>.</w:t>
      </w:r>
    </w:p>
    <w:p w:rsidR="00D91EBE" w:rsidRDefault="00001DAF" w:rsidP="001C37C1">
      <w:pPr>
        <w:spacing w:line="360" w:lineRule="auto"/>
        <w:jc w:val="both"/>
        <w:rPr>
          <w:sz w:val="24"/>
          <w:szCs w:val="24"/>
        </w:rPr>
      </w:pPr>
      <w:r w:rsidRPr="00D3670E">
        <w:rPr>
          <w:sz w:val="24"/>
          <w:szCs w:val="24"/>
        </w:rPr>
        <w:t>Cohen, Manion, Morrison (2007) Research methods in education</w:t>
      </w:r>
      <w:r>
        <w:rPr>
          <w:sz w:val="24"/>
          <w:szCs w:val="24"/>
        </w:rPr>
        <w:t xml:space="preserve"> </w:t>
      </w:r>
      <w:r w:rsidRPr="00D3670E">
        <w:rPr>
          <w:sz w:val="24"/>
          <w:szCs w:val="24"/>
        </w:rPr>
        <w:t>London; New York: Routledge.</w:t>
      </w:r>
    </w:p>
    <w:p w:rsidR="00001DAF" w:rsidRPr="003A3198" w:rsidRDefault="00001DAF" w:rsidP="001C37C1">
      <w:pPr>
        <w:spacing w:line="360" w:lineRule="auto"/>
        <w:jc w:val="both"/>
        <w:rPr>
          <w:sz w:val="24"/>
          <w:szCs w:val="24"/>
        </w:rPr>
      </w:pPr>
      <w:r>
        <w:rPr>
          <w:sz w:val="24"/>
          <w:szCs w:val="24"/>
        </w:rPr>
        <w:t xml:space="preserve">Conole, G. (2003) “Understanding enthusiasm and implementation: E-learning research questions and methodological issues.” In Seale, J. (ed) </w:t>
      </w:r>
      <w:r w:rsidRPr="003A3198">
        <w:rPr>
          <w:i/>
          <w:sz w:val="24"/>
          <w:szCs w:val="24"/>
        </w:rPr>
        <w:t>Learning and Technology in transition</w:t>
      </w:r>
      <w:r>
        <w:rPr>
          <w:sz w:val="24"/>
          <w:szCs w:val="24"/>
        </w:rPr>
        <w:t>. Lisse: Swets &amp; Zeitlinger, pp. 129-46.</w:t>
      </w:r>
    </w:p>
    <w:p w:rsidR="00001DAF" w:rsidRDefault="00001DAF" w:rsidP="001C37C1">
      <w:pPr>
        <w:spacing w:line="360" w:lineRule="auto"/>
        <w:jc w:val="both"/>
        <w:rPr>
          <w:sz w:val="24"/>
          <w:szCs w:val="24"/>
        </w:rPr>
      </w:pPr>
      <w:r>
        <w:rPr>
          <w:sz w:val="24"/>
          <w:szCs w:val="24"/>
        </w:rPr>
        <w:t xml:space="preserve">Construction and Housing in Ireland, 2008 Edition. </w:t>
      </w:r>
      <w:r w:rsidRPr="00580FCF">
        <w:rPr>
          <w:sz w:val="24"/>
          <w:szCs w:val="24"/>
        </w:rPr>
        <w:t>Published by the Stationery Office, Dublin, Ireland.</w:t>
      </w:r>
      <w:r>
        <w:rPr>
          <w:sz w:val="24"/>
          <w:szCs w:val="24"/>
        </w:rPr>
        <w:t xml:space="preserve"> </w:t>
      </w:r>
    </w:p>
    <w:p w:rsidR="00001DAF" w:rsidRPr="00A97047" w:rsidRDefault="00001DAF" w:rsidP="001C37C1">
      <w:pPr>
        <w:spacing w:line="360" w:lineRule="auto"/>
        <w:jc w:val="both"/>
        <w:rPr>
          <w:sz w:val="24"/>
          <w:szCs w:val="24"/>
        </w:rPr>
      </w:pPr>
      <w:r w:rsidRPr="00A97047">
        <w:rPr>
          <w:sz w:val="24"/>
          <w:szCs w:val="24"/>
        </w:rPr>
        <w:t>Denzin, N. (1984). The research act. Englewood Cliffs, NJ: Prentice Hall.</w:t>
      </w:r>
    </w:p>
    <w:p w:rsidR="00001DAF" w:rsidRPr="00DB68C7" w:rsidRDefault="00001DAF" w:rsidP="001C37C1">
      <w:pPr>
        <w:spacing w:line="360" w:lineRule="auto"/>
        <w:jc w:val="both"/>
        <w:rPr>
          <w:sz w:val="24"/>
          <w:szCs w:val="24"/>
        </w:rPr>
      </w:pPr>
      <w:r w:rsidRPr="00DB68C7">
        <w:rPr>
          <w:sz w:val="24"/>
          <w:szCs w:val="24"/>
        </w:rPr>
        <w:t>Feagin, J., Orum, A., &amp; Sjoberg, G. (Eds.). (1991). A case for case study. Chapel Hill, NC: University of North</w:t>
      </w:r>
      <w:r>
        <w:rPr>
          <w:sz w:val="24"/>
          <w:szCs w:val="24"/>
        </w:rPr>
        <w:t xml:space="preserve"> </w:t>
      </w:r>
      <w:r w:rsidRPr="00DB68C7">
        <w:rPr>
          <w:sz w:val="24"/>
          <w:szCs w:val="24"/>
        </w:rPr>
        <w:t>Carolina Press. King, J., &amp; Kraemer, K. (1985). The dynamics of computing. New York: Columbia University Press.</w:t>
      </w:r>
    </w:p>
    <w:p w:rsidR="00001DAF" w:rsidRDefault="00001DAF" w:rsidP="001C37C1">
      <w:pPr>
        <w:spacing w:line="360" w:lineRule="auto"/>
        <w:jc w:val="both"/>
        <w:rPr>
          <w:sz w:val="24"/>
          <w:szCs w:val="24"/>
        </w:rPr>
      </w:pPr>
      <w:r w:rsidRPr="003D6266">
        <w:rPr>
          <w:sz w:val="24"/>
          <w:szCs w:val="24"/>
        </w:rPr>
        <w:t>Fortney, L.R.</w:t>
      </w:r>
      <w:r>
        <w:rPr>
          <w:i/>
          <w:sz w:val="24"/>
          <w:szCs w:val="24"/>
        </w:rPr>
        <w:t xml:space="preserve"> </w:t>
      </w:r>
      <w:r w:rsidRPr="003D6266">
        <w:rPr>
          <w:i/>
          <w:sz w:val="24"/>
          <w:szCs w:val="24"/>
        </w:rPr>
        <w:t xml:space="preserve"> Principles of</w:t>
      </w:r>
      <w:r>
        <w:rPr>
          <w:i/>
          <w:sz w:val="24"/>
          <w:szCs w:val="24"/>
        </w:rPr>
        <w:t xml:space="preserve"> </w:t>
      </w:r>
      <w:r w:rsidRPr="003D6266">
        <w:rPr>
          <w:i/>
          <w:sz w:val="24"/>
          <w:szCs w:val="24"/>
        </w:rPr>
        <w:t xml:space="preserve">Analogue and Digital Electronics: </w:t>
      </w:r>
      <w:r w:rsidRPr="003D6266">
        <w:rPr>
          <w:sz w:val="24"/>
          <w:szCs w:val="24"/>
        </w:rPr>
        <w:t>McGraw-Hill, latest edition NY, 2005 or any previous editions.</w:t>
      </w:r>
    </w:p>
    <w:p w:rsidR="00001DAF" w:rsidRDefault="00001DAF" w:rsidP="001C37C1">
      <w:pPr>
        <w:spacing w:line="360" w:lineRule="auto"/>
        <w:jc w:val="both"/>
        <w:rPr>
          <w:sz w:val="24"/>
          <w:szCs w:val="24"/>
        </w:rPr>
      </w:pPr>
      <w:r w:rsidRPr="00346B91">
        <w:rPr>
          <w:sz w:val="24"/>
          <w:szCs w:val="24"/>
        </w:rPr>
        <w:t>Klahr, D., &amp; Dunbar, K. (1988). Dual space search during scientific reasoning. Cognitive Science,</w:t>
      </w:r>
      <w:r>
        <w:rPr>
          <w:sz w:val="24"/>
          <w:szCs w:val="24"/>
        </w:rPr>
        <w:t xml:space="preserve"> </w:t>
      </w:r>
      <w:r w:rsidRPr="00346B91">
        <w:rPr>
          <w:sz w:val="24"/>
          <w:szCs w:val="24"/>
        </w:rPr>
        <w:t>12, 1–48.</w:t>
      </w:r>
    </w:p>
    <w:p w:rsidR="00001DAF" w:rsidRDefault="00001DAF" w:rsidP="001C37C1">
      <w:pPr>
        <w:spacing w:line="360" w:lineRule="auto"/>
        <w:jc w:val="both"/>
        <w:rPr>
          <w:sz w:val="24"/>
          <w:szCs w:val="24"/>
        </w:rPr>
      </w:pPr>
      <w:r>
        <w:rPr>
          <w:sz w:val="24"/>
          <w:szCs w:val="24"/>
        </w:rPr>
        <w:t>Kritsonis, W, A. “Research design and Methods”. PhD (date not known)</w:t>
      </w:r>
    </w:p>
    <w:p w:rsidR="00001DAF" w:rsidRPr="00CC3404" w:rsidRDefault="00001DAF" w:rsidP="001C37C1">
      <w:pPr>
        <w:spacing w:line="360" w:lineRule="auto"/>
        <w:jc w:val="both"/>
        <w:rPr>
          <w:sz w:val="24"/>
          <w:szCs w:val="24"/>
        </w:rPr>
      </w:pPr>
      <w:r w:rsidRPr="00CC3404">
        <w:rPr>
          <w:sz w:val="24"/>
          <w:szCs w:val="24"/>
        </w:rPr>
        <w:t>Lave, J., &amp; Wenger, E.  (2006). Communities of Practice. Nottingham, Oxford and Harvard University’s. Child Psychol. Psychiat., Vol. 17, 1976, pp. 89 to 100. Pergamon Press</w:t>
      </w:r>
    </w:p>
    <w:p w:rsidR="00001DAF" w:rsidRDefault="00001DAF" w:rsidP="001C37C1">
      <w:pPr>
        <w:spacing w:line="360" w:lineRule="auto"/>
        <w:jc w:val="both"/>
        <w:rPr>
          <w:sz w:val="24"/>
          <w:szCs w:val="24"/>
        </w:rPr>
      </w:pPr>
      <w:r w:rsidRPr="00DA58E4">
        <w:rPr>
          <w:sz w:val="24"/>
          <w:szCs w:val="24"/>
        </w:rPr>
        <w:lastRenderedPageBreak/>
        <w:t>Machin, S. and A. Manning (1998), “The Causes and Consequences of Long-Term Unemployment in</w:t>
      </w:r>
      <w:r>
        <w:rPr>
          <w:sz w:val="24"/>
          <w:szCs w:val="24"/>
        </w:rPr>
        <w:t xml:space="preserve"> </w:t>
      </w:r>
      <w:r w:rsidRPr="00DA58E4">
        <w:rPr>
          <w:sz w:val="24"/>
          <w:szCs w:val="24"/>
        </w:rPr>
        <w:t>Europe,” CEP Discussion Papers, dp0400, Centre for Economic Performance, LSE.</w:t>
      </w:r>
    </w:p>
    <w:p w:rsidR="00001DAF" w:rsidRPr="00CF0988" w:rsidRDefault="00001DAF" w:rsidP="001C37C1">
      <w:pPr>
        <w:spacing w:line="360" w:lineRule="auto"/>
        <w:jc w:val="both"/>
        <w:rPr>
          <w:sz w:val="24"/>
          <w:szCs w:val="24"/>
        </w:rPr>
      </w:pPr>
      <w:r w:rsidRPr="00CF0988">
        <w:rPr>
          <w:sz w:val="24"/>
          <w:szCs w:val="24"/>
        </w:rPr>
        <w:t xml:space="preserve">Merriam, S, B, Caffarella, R, S, &amp; Baumgartner, L, (2007), Learning in adulthood: A </w:t>
      </w:r>
      <w:r>
        <w:rPr>
          <w:sz w:val="24"/>
          <w:szCs w:val="24"/>
        </w:rPr>
        <w:t>c</w:t>
      </w:r>
      <w:r w:rsidRPr="00CF0988">
        <w:rPr>
          <w:sz w:val="24"/>
          <w:szCs w:val="24"/>
        </w:rPr>
        <w:t>omprehensive</w:t>
      </w:r>
      <w:r>
        <w:rPr>
          <w:sz w:val="24"/>
          <w:szCs w:val="24"/>
        </w:rPr>
        <w:t xml:space="preserve"> </w:t>
      </w:r>
      <w:r w:rsidRPr="00CF0988">
        <w:rPr>
          <w:sz w:val="24"/>
          <w:szCs w:val="24"/>
        </w:rPr>
        <w:t>guide (5th ed,), San Francisco: Jossey-Bass,</w:t>
      </w:r>
    </w:p>
    <w:p w:rsidR="00001DAF" w:rsidRPr="00CF0988" w:rsidRDefault="00001DAF" w:rsidP="001C37C1">
      <w:pPr>
        <w:spacing w:line="360" w:lineRule="auto"/>
        <w:jc w:val="both"/>
        <w:rPr>
          <w:sz w:val="24"/>
          <w:szCs w:val="24"/>
        </w:rPr>
      </w:pPr>
      <w:r w:rsidRPr="00CF0988">
        <w:rPr>
          <w:sz w:val="24"/>
          <w:szCs w:val="24"/>
        </w:rPr>
        <w:t>Mezirow, J, (1991), Transformative dimensions of adult learning. San Francisco: Jossey-Bass,</w:t>
      </w:r>
    </w:p>
    <w:p w:rsidR="00001DAF" w:rsidRDefault="00001DAF" w:rsidP="001C37C1">
      <w:pPr>
        <w:spacing w:line="360" w:lineRule="auto"/>
        <w:jc w:val="both"/>
        <w:rPr>
          <w:sz w:val="24"/>
          <w:szCs w:val="24"/>
        </w:rPr>
      </w:pPr>
      <w:r w:rsidRPr="00346B91">
        <w:rPr>
          <w:sz w:val="24"/>
          <w:szCs w:val="24"/>
        </w:rPr>
        <w:t>Mulder, Y, G.   Lazonder, A, W. &amp; de Jong, T. 2010</w:t>
      </w:r>
      <w:r>
        <w:rPr>
          <w:sz w:val="24"/>
          <w:szCs w:val="24"/>
        </w:rPr>
        <w:t>. “</w:t>
      </w:r>
      <w:r w:rsidRPr="0080203D">
        <w:rPr>
          <w:i/>
          <w:sz w:val="24"/>
          <w:szCs w:val="24"/>
        </w:rPr>
        <w:t>Finding Out How They Find It Out: An empirical analysis of inquiry learners’ need for support</w:t>
      </w:r>
      <w:r>
        <w:rPr>
          <w:sz w:val="24"/>
          <w:szCs w:val="24"/>
        </w:rPr>
        <w:t xml:space="preserve">”. </w:t>
      </w:r>
      <w:r w:rsidRPr="0080203D">
        <w:rPr>
          <w:sz w:val="24"/>
          <w:szCs w:val="24"/>
        </w:rPr>
        <w:t>International Journal of Science Education</w:t>
      </w:r>
      <w:r>
        <w:rPr>
          <w:sz w:val="24"/>
          <w:szCs w:val="24"/>
        </w:rPr>
        <w:t xml:space="preserve"> </w:t>
      </w:r>
      <w:r w:rsidRPr="0080203D">
        <w:rPr>
          <w:sz w:val="24"/>
          <w:szCs w:val="24"/>
        </w:rPr>
        <w:t>Vol. 32, No. 15, 1 October 2010, pp. 2033–2053</w:t>
      </w:r>
    </w:p>
    <w:p w:rsidR="00001DAF" w:rsidRDefault="00001DAF" w:rsidP="001C37C1">
      <w:pPr>
        <w:spacing w:line="360" w:lineRule="auto"/>
        <w:jc w:val="both"/>
        <w:rPr>
          <w:sz w:val="24"/>
          <w:szCs w:val="24"/>
        </w:rPr>
      </w:pPr>
      <w:r>
        <w:rPr>
          <w:sz w:val="24"/>
          <w:szCs w:val="24"/>
        </w:rPr>
        <w:t xml:space="preserve">National Council for Curriculum &amp; Assessment. 2007. </w:t>
      </w:r>
      <w:r w:rsidRPr="007D7230">
        <w:rPr>
          <w:sz w:val="24"/>
          <w:szCs w:val="24"/>
        </w:rPr>
        <w:t>Leaving Certificate Technology Syllabus</w:t>
      </w:r>
      <w:r>
        <w:rPr>
          <w:sz w:val="24"/>
          <w:szCs w:val="24"/>
        </w:rPr>
        <w:t xml:space="preserve">, </w:t>
      </w:r>
      <w:r w:rsidRPr="007D7230">
        <w:rPr>
          <w:sz w:val="24"/>
          <w:szCs w:val="24"/>
        </w:rPr>
        <w:t>Ordinary level and higher level</w:t>
      </w:r>
      <w:r>
        <w:rPr>
          <w:sz w:val="24"/>
          <w:szCs w:val="24"/>
        </w:rPr>
        <w:t xml:space="preserve"> </w:t>
      </w:r>
      <w:r w:rsidRPr="007D7230">
        <w:rPr>
          <w:sz w:val="24"/>
          <w:szCs w:val="24"/>
        </w:rPr>
        <w:t>for implementation in September, 2007</w:t>
      </w:r>
    </w:p>
    <w:p w:rsidR="00001DAF" w:rsidRPr="0080203D" w:rsidRDefault="00001DAF" w:rsidP="001C37C1">
      <w:pPr>
        <w:spacing w:line="360" w:lineRule="auto"/>
        <w:jc w:val="both"/>
        <w:rPr>
          <w:sz w:val="24"/>
          <w:szCs w:val="24"/>
        </w:rPr>
      </w:pPr>
      <w:r w:rsidRPr="00D118D8">
        <w:rPr>
          <w:sz w:val="24"/>
          <w:szCs w:val="24"/>
        </w:rPr>
        <w:t>OECD (2012), “ICT Skills and Employment: New</w:t>
      </w:r>
      <w:r>
        <w:rPr>
          <w:sz w:val="24"/>
          <w:szCs w:val="24"/>
        </w:rPr>
        <w:t xml:space="preserve"> </w:t>
      </w:r>
      <w:r w:rsidRPr="00D118D8">
        <w:rPr>
          <w:sz w:val="24"/>
          <w:szCs w:val="24"/>
        </w:rPr>
        <w:t>Competences and Jobs for a Greener and Smarter</w:t>
      </w:r>
      <w:r>
        <w:rPr>
          <w:sz w:val="24"/>
          <w:szCs w:val="24"/>
        </w:rPr>
        <w:t xml:space="preserve"> </w:t>
      </w:r>
      <w:r w:rsidRPr="00D118D8">
        <w:rPr>
          <w:sz w:val="24"/>
          <w:szCs w:val="24"/>
        </w:rPr>
        <w:t>Economy”, OECD Digital Economy Papers, No. 198,</w:t>
      </w:r>
      <w:r>
        <w:rPr>
          <w:sz w:val="24"/>
          <w:szCs w:val="24"/>
        </w:rPr>
        <w:t xml:space="preserve"> </w:t>
      </w:r>
      <w:r w:rsidRPr="00D118D8">
        <w:rPr>
          <w:sz w:val="24"/>
          <w:szCs w:val="24"/>
        </w:rPr>
        <w:t>OECD Publishing.</w:t>
      </w:r>
    </w:p>
    <w:p w:rsidR="00001DAF" w:rsidRDefault="00001DAF" w:rsidP="001C37C1">
      <w:pPr>
        <w:spacing w:line="360" w:lineRule="auto"/>
        <w:jc w:val="both"/>
        <w:rPr>
          <w:sz w:val="24"/>
          <w:szCs w:val="24"/>
        </w:rPr>
      </w:pPr>
      <w:r w:rsidRPr="00D32542">
        <w:rPr>
          <w:sz w:val="24"/>
          <w:szCs w:val="24"/>
        </w:rPr>
        <w:t>OECD (2012), “ICT Skills and Employment: New</w:t>
      </w:r>
      <w:r>
        <w:rPr>
          <w:sz w:val="24"/>
          <w:szCs w:val="24"/>
        </w:rPr>
        <w:t xml:space="preserve"> </w:t>
      </w:r>
      <w:r w:rsidRPr="00D32542">
        <w:rPr>
          <w:sz w:val="24"/>
          <w:szCs w:val="24"/>
        </w:rPr>
        <w:t>Competences and Jobs for a Greener and Smarter</w:t>
      </w:r>
      <w:r>
        <w:rPr>
          <w:sz w:val="24"/>
          <w:szCs w:val="24"/>
        </w:rPr>
        <w:t xml:space="preserve"> </w:t>
      </w:r>
      <w:r w:rsidRPr="00D32542">
        <w:rPr>
          <w:sz w:val="24"/>
          <w:szCs w:val="24"/>
        </w:rPr>
        <w:t>Economy”, OECD Digital Economy Papers, No. 198,</w:t>
      </w:r>
      <w:r>
        <w:rPr>
          <w:sz w:val="24"/>
          <w:szCs w:val="24"/>
        </w:rPr>
        <w:t xml:space="preserve"> </w:t>
      </w:r>
      <w:r w:rsidRPr="00D32542">
        <w:rPr>
          <w:sz w:val="24"/>
          <w:szCs w:val="24"/>
        </w:rPr>
        <w:t>OECD Publishing.</w:t>
      </w:r>
    </w:p>
    <w:p w:rsidR="00001DAF" w:rsidRDefault="00001DAF" w:rsidP="001C37C1">
      <w:pPr>
        <w:spacing w:line="360" w:lineRule="auto"/>
        <w:jc w:val="both"/>
        <w:rPr>
          <w:sz w:val="24"/>
          <w:szCs w:val="24"/>
        </w:rPr>
      </w:pPr>
      <w:r w:rsidRPr="00E804E0">
        <w:rPr>
          <w:sz w:val="24"/>
          <w:szCs w:val="24"/>
        </w:rPr>
        <w:t>Pachler, N. &amp; Daly, C. 2011, Key Issues in eLearning, Research and Practice. Continuum International Publishing Group</w:t>
      </w:r>
    </w:p>
    <w:p w:rsidR="00001DAF" w:rsidRDefault="00001DAF" w:rsidP="001C37C1">
      <w:pPr>
        <w:spacing w:line="360" w:lineRule="auto"/>
        <w:jc w:val="both"/>
        <w:rPr>
          <w:sz w:val="24"/>
          <w:szCs w:val="24"/>
        </w:rPr>
      </w:pPr>
      <w:r w:rsidRPr="006F7065">
        <w:rPr>
          <w:sz w:val="24"/>
          <w:szCs w:val="24"/>
        </w:rPr>
        <w:t>Pachler, N. &amp; Daly, C. 2011, Key Issues in eLearning, Research and Practice. Continuum International Publishing Group</w:t>
      </w:r>
    </w:p>
    <w:p w:rsidR="006928DF" w:rsidRDefault="00C247E8" w:rsidP="006928DF">
      <w:pPr>
        <w:spacing w:line="360" w:lineRule="auto"/>
        <w:jc w:val="both"/>
        <w:rPr>
          <w:sz w:val="24"/>
          <w:szCs w:val="24"/>
        </w:rPr>
      </w:pPr>
      <w:r>
        <w:rPr>
          <w:sz w:val="24"/>
          <w:szCs w:val="24"/>
        </w:rPr>
        <w:t xml:space="preserve">Mack, N. Woodsong, C. MacQueen, K. Guest, G. Namey, E. 2005. </w:t>
      </w:r>
      <w:r w:rsidR="00001DAF" w:rsidRPr="00555DB1">
        <w:rPr>
          <w:sz w:val="24"/>
          <w:szCs w:val="24"/>
        </w:rPr>
        <w:t xml:space="preserve">Qualitative Research Methods: </w:t>
      </w:r>
      <w:r>
        <w:rPr>
          <w:sz w:val="24"/>
          <w:szCs w:val="24"/>
        </w:rPr>
        <w:t xml:space="preserve"> </w:t>
      </w:r>
      <w:r w:rsidR="00001DAF" w:rsidRPr="00555DB1">
        <w:rPr>
          <w:sz w:val="24"/>
          <w:szCs w:val="24"/>
        </w:rPr>
        <w:t>A Data Collector’s Field Guide</w:t>
      </w:r>
      <w:r w:rsidR="00001DAF">
        <w:rPr>
          <w:sz w:val="24"/>
          <w:szCs w:val="24"/>
        </w:rPr>
        <w:t>.</w:t>
      </w:r>
      <w:r w:rsidR="00001DAF" w:rsidRPr="00555DB1">
        <w:t xml:space="preserve"> </w:t>
      </w:r>
      <w:r w:rsidR="006928DF">
        <w:t xml:space="preserve"> </w:t>
      </w:r>
      <w:r w:rsidR="00001DAF">
        <w:rPr>
          <w:sz w:val="24"/>
          <w:szCs w:val="24"/>
        </w:rPr>
        <w:t>Family Health International</w:t>
      </w:r>
      <w:r w:rsidR="006928DF">
        <w:rPr>
          <w:sz w:val="24"/>
          <w:szCs w:val="24"/>
        </w:rPr>
        <w:t xml:space="preserve">. </w:t>
      </w:r>
      <w:r w:rsidR="006928DF" w:rsidRPr="006928DF">
        <w:rPr>
          <w:sz w:val="24"/>
          <w:szCs w:val="24"/>
        </w:rPr>
        <w:t>P.O. Box 13950</w:t>
      </w:r>
      <w:r w:rsidR="006928DF">
        <w:rPr>
          <w:sz w:val="24"/>
          <w:szCs w:val="24"/>
        </w:rPr>
        <w:t xml:space="preserve">. </w:t>
      </w:r>
      <w:r w:rsidR="006928DF" w:rsidRPr="006928DF">
        <w:rPr>
          <w:sz w:val="24"/>
          <w:szCs w:val="24"/>
        </w:rPr>
        <w:t>Research Triangle Park, North Carolina 27709</w:t>
      </w:r>
      <w:r w:rsidR="00001DAF">
        <w:rPr>
          <w:sz w:val="24"/>
          <w:szCs w:val="24"/>
        </w:rPr>
        <w:t xml:space="preserve"> </w:t>
      </w:r>
    </w:p>
    <w:p w:rsidR="00001DAF" w:rsidRDefault="00001DAF" w:rsidP="006928DF">
      <w:pPr>
        <w:spacing w:line="360" w:lineRule="auto"/>
        <w:jc w:val="both"/>
        <w:rPr>
          <w:sz w:val="24"/>
          <w:szCs w:val="24"/>
        </w:rPr>
      </w:pPr>
      <w:r w:rsidRPr="00C25A86">
        <w:rPr>
          <w:sz w:val="24"/>
          <w:szCs w:val="24"/>
        </w:rPr>
        <w:t>Reid, N., (2003), Getting started in pedagogical research in the physical sciences, LTSN Physical Sciences Practical Guide.</w:t>
      </w:r>
    </w:p>
    <w:p w:rsidR="00001DAF" w:rsidRDefault="00001DAF" w:rsidP="001C37C1">
      <w:pPr>
        <w:pBdr>
          <w:bottom w:val="single" w:sz="12" w:space="1" w:color="auto"/>
        </w:pBdr>
        <w:spacing w:line="360" w:lineRule="auto"/>
        <w:jc w:val="both"/>
        <w:rPr>
          <w:sz w:val="24"/>
          <w:szCs w:val="24"/>
        </w:rPr>
      </w:pPr>
      <w:r w:rsidRPr="00D26853">
        <w:rPr>
          <w:sz w:val="24"/>
          <w:szCs w:val="24"/>
        </w:rPr>
        <w:t>Shuttleworth, I. Kitchin, R. Shirlow, P. McDonagh, J. (1997).  “The Tail of the Tiger: Experiences and perceptions of unemployment and inactivity in Donegal”.</w:t>
      </w:r>
      <w:r>
        <w:rPr>
          <w:sz w:val="24"/>
          <w:szCs w:val="24"/>
        </w:rPr>
        <w:t xml:space="preserve"> </w:t>
      </w:r>
      <w:r w:rsidRPr="00D26853">
        <w:rPr>
          <w:sz w:val="24"/>
          <w:szCs w:val="24"/>
        </w:rPr>
        <w:t>This study was funded by Donegal Local Development Company as part of the ‘Contact</w:t>
      </w:r>
      <w:r>
        <w:rPr>
          <w:sz w:val="24"/>
          <w:szCs w:val="24"/>
        </w:rPr>
        <w:t xml:space="preserve"> </w:t>
      </w:r>
      <w:r w:rsidRPr="00D26853">
        <w:rPr>
          <w:sz w:val="24"/>
          <w:szCs w:val="24"/>
        </w:rPr>
        <w:t xml:space="preserve">Programme with </w:t>
      </w:r>
      <w:r w:rsidRPr="00D26853">
        <w:rPr>
          <w:sz w:val="24"/>
          <w:szCs w:val="24"/>
        </w:rPr>
        <w:lastRenderedPageBreak/>
        <w:t>Unemployed People’ project funded by the Operational Programme for</w:t>
      </w:r>
      <w:r>
        <w:rPr>
          <w:sz w:val="24"/>
          <w:szCs w:val="24"/>
        </w:rPr>
        <w:t xml:space="preserve"> </w:t>
      </w:r>
      <w:r w:rsidRPr="00D26853">
        <w:rPr>
          <w:sz w:val="24"/>
          <w:szCs w:val="24"/>
        </w:rPr>
        <w:t>Local and Urban Rural Development</w:t>
      </w:r>
      <w:r>
        <w:rPr>
          <w:sz w:val="24"/>
          <w:szCs w:val="24"/>
        </w:rPr>
        <w:t>.</w:t>
      </w:r>
    </w:p>
    <w:p w:rsidR="00001DAF" w:rsidRDefault="00001DAF" w:rsidP="001C37C1">
      <w:pPr>
        <w:pBdr>
          <w:bottom w:val="single" w:sz="12" w:space="1" w:color="auto"/>
        </w:pBdr>
        <w:spacing w:line="360" w:lineRule="auto"/>
        <w:jc w:val="both"/>
        <w:rPr>
          <w:sz w:val="24"/>
          <w:szCs w:val="24"/>
        </w:rPr>
      </w:pPr>
      <w:r w:rsidRPr="004170CE">
        <w:rPr>
          <w:sz w:val="24"/>
          <w:szCs w:val="24"/>
        </w:rPr>
        <w:t>Stahl, G., Koschmann, T., &amp; Suthers, D. (2006). Computer-supported collaborative learning: An historical perspective. In R. K. Sawyer (Ed.), Cambridge handbook of the learning sciences (pp. 409-426). Cambridge, UK: Cambridge University Press.</w:t>
      </w:r>
    </w:p>
    <w:p w:rsidR="00001DAF" w:rsidRDefault="00001DAF" w:rsidP="001C37C1">
      <w:pPr>
        <w:pBdr>
          <w:bottom w:val="single" w:sz="12" w:space="1" w:color="auto"/>
        </w:pBdr>
        <w:spacing w:line="360" w:lineRule="auto"/>
        <w:jc w:val="both"/>
        <w:rPr>
          <w:sz w:val="24"/>
          <w:szCs w:val="24"/>
        </w:rPr>
      </w:pPr>
      <w:r w:rsidRPr="00692D34">
        <w:rPr>
          <w:sz w:val="24"/>
          <w:szCs w:val="24"/>
        </w:rPr>
        <w:t>Stevens, K. Gerber, D. &amp; Hendra, R. 2010</w:t>
      </w:r>
      <w:r>
        <w:rPr>
          <w:sz w:val="24"/>
          <w:szCs w:val="24"/>
        </w:rPr>
        <w:t>.</w:t>
      </w:r>
      <w:r w:rsidRPr="00692D34">
        <w:rPr>
          <w:sz w:val="24"/>
          <w:szCs w:val="24"/>
        </w:rPr>
        <w:t xml:space="preserve"> “Transformational Learning through Prior Learning Assessment”</w:t>
      </w:r>
      <w:r>
        <w:rPr>
          <w:sz w:val="24"/>
          <w:szCs w:val="24"/>
        </w:rPr>
        <w:t>.</w:t>
      </w:r>
      <w:r w:rsidRPr="00412240">
        <w:t xml:space="preserve"> </w:t>
      </w:r>
      <w:r w:rsidRPr="00412240">
        <w:rPr>
          <w:sz w:val="24"/>
          <w:szCs w:val="24"/>
        </w:rPr>
        <w:t>Adult Education Quarterly</w:t>
      </w:r>
      <w:r>
        <w:rPr>
          <w:sz w:val="24"/>
          <w:szCs w:val="24"/>
        </w:rPr>
        <w:t xml:space="preserve"> </w:t>
      </w:r>
      <w:r w:rsidRPr="00412240">
        <w:rPr>
          <w:sz w:val="24"/>
          <w:szCs w:val="24"/>
        </w:rPr>
        <w:t>60(4)377-</w:t>
      </w:r>
      <w:r>
        <w:rPr>
          <w:sz w:val="24"/>
          <w:szCs w:val="24"/>
        </w:rPr>
        <w:t>4</w:t>
      </w:r>
      <w:r w:rsidRPr="00412240">
        <w:rPr>
          <w:sz w:val="24"/>
          <w:szCs w:val="24"/>
        </w:rPr>
        <w:t>04</w:t>
      </w:r>
      <w:r>
        <w:rPr>
          <w:sz w:val="24"/>
          <w:szCs w:val="24"/>
        </w:rPr>
        <w:t xml:space="preserve"> </w:t>
      </w:r>
      <w:r w:rsidRPr="00412240">
        <w:rPr>
          <w:sz w:val="24"/>
          <w:szCs w:val="24"/>
        </w:rPr>
        <w:t>©201</w:t>
      </w:r>
      <w:r>
        <w:rPr>
          <w:sz w:val="24"/>
          <w:szCs w:val="24"/>
        </w:rPr>
        <w:t>0</w:t>
      </w:r>
      <w:r w:rsidRPr="00412240">
        <w:rPr>
          <w:sz w:val="24"/>
          <w:szCs w:val="24"/>
        </w:rPr>
        <w:t xml:space="preserve"> American Association for</w:t>
      </w:r>
      <w:r>
        <w:rPr>
          <w:sz w:val="24"/>
          <w:szCs w:val="24"/>
        </w:rPr>
        <w:t xml:space="preserve"> </w:t>
      </w:r>
      <w:r w:rsidRPr="00412240">
        <w:rPr>
          <w:sz w:val="24"/>
          <w:szCs w:val="24"/>
        </w:rPr>
        <w:t>Adult and Continuing Education</w:t>
      </w:r>
      <w:r>
        <w:rPr>
          <w:sz w:val="24"/>
          <w:szCs w:val="24"/>
        </w:rPr>
        <w:t xml:space="preserve">. Sage. </w:t>
      </w:r>
      <w:r w:rsidRPr="00692D34">
        <w:rPr>
          <w:sz w:val="24"/>
          <w:szCs w:val="24"/>
        </w:rPr>
        <w:t xml:space="preserve"> </w:t>
      </w:r>
    </w:p>
    <w:p w:rsidR="00001DAF" w:rsidRDefault="00001DAF" w:rsidP="001C37C1">
      <w:pPr>
        <w:pBdr>
          <w:bottom w:val="single" w:sz="12" w:space="1" w:color="auto"/>
        </w:pBdr>
        <w:spacing w:line="360" w:lineRule="auto"/>
        <w:jc w:val="both"/>
        <w:rPr>
          <w:sz w:val="24"/>
          <w:szCs w:val="24"/>
        </w:rPr>
      </w:pPr>
      <w:r w:rsidRPr="00DB68C7">
        <w:rPr>
          <w:sz w:val="24"/>
          <w:szCs w:val="24"/>
        </w:rPr>
        <w:t>Yin, R. (1993). Applications of case study research. Newbury Park, CA: Sage Publishing.</w:t>
      </w:r>
    </w:p>
    <w:p w:rsidR="00CE1D11" w:rsidRDefault="00001DAF" w:rsidP="001C37C1">
      <w:pPr>
        <w:pBdr>
          <w:bottom w:val="single" w:sz="12" w:space="1" w:color="auto"/>
        </w:pBdr>
        <w:spacing w:line="360" w:lineRule="auto"/>
        <w:jc w:val="both"/>
        <w:rPr>
          <w:sz w:val="24"/>
          <w:szCs w:val="24"/>
        </w:rPr>
      </w:pPr>
      <w:r w:rsidRPr="0092406C">
        <w:rPr>
          <w:sz w:val="24"/>
          <w:szCs w:val="24"/>
        </w:rPr>
        <w:t>Yin, R.K. (2009) Case study research: design and methods, Thousand Oaks, Calif. Sage Publications.</w:t>
      </w:r>
    </w:p>
    <w:p w:rsidR="00001DAF" w:rsidRPr="00CE1D11" w:rsidRDefault="00CE1D11" w:rsidP="001C37C1">
      <w:pPr>
        <w:pBdr>
          <w:bottom w:val="single" w:sz="12" w:space="1" w:color="auto"/>
        </w:pBdr>
        <w:spacing w:line="360" w:lineRule="auto"/>
        <w:jc w:val="both"/>
        <w:rPr>
          <w:rFonts w:cstheme="minorHAnsi"/>
          <w:sz w:val="24"/>
          <w:szCs w:val="24"/>
        </w:rPr>
      </w:pPr>
      <w:r w:rsidRPr="00CE1D11">
        <w:rPr>
          <w:rFonts w:cstheme="minorHAnsi"/>
          <w:sz w:val="24"/>
          <w:szCs w:val="24"/>
          <w:shd w:val="clear" w:color="auto" w:fill="FFFFFF"/>
        </w:rPr>
        <w:t xml:space="preserve"> Vandewaetere, M., &amp; Clarebout, G. (2011). Can instruction as such affect learning? </w:t>
      </w:r>
      <w:r w:rsidR="008C632E">
        <w:rPr>
          <w:rFonts w:cstheme="minorHAnsi"/>
          <w:sz w:val="24"/>
          <w:szCs w:val="24"/>
          <w:shd w:val="clear" w:color="auto" w:fill="FFFFFF"/>
        </w:rPr>
        <w:t>T</w:t>
      </w:r>
      <w:r w:rsidRPr="00CE1D11">
        <w:rPr>
          <w:rFonts w:cstheme="minorHAnsi"/>
          <w:sz w:val="24"/>
          <w:szCs w:val="24"/>
          <w:shd w:val="clear" w:color="auto" w:fill="FFFFFF"/>
        </w:rPr>
        <w:t>he case of learner control.</w:t>
      </w:r>
      <w:r w:rsidRPr="00CE1D11">
        <w:rPr>
          <w:rStyle w:val="apple-converted-space"/>
          <w:rFonts w:cstheme="minorHAnsi"/>
          <w:i/>
          <w:iCs/>
          <w:sz w:val="24"/>
          <w:szCs w:val="24"/>
          <w:shd w:val="clear" w:color="auto" w:fill="FFFFFF"/>
        </w:rPr>
        <w:t> </w:t>
      </w:r>
      <w:r w:rsidRPr="00CE1D11">
        <w:rPr>
          <w:rFonts w:cstheme="minorHAnsi"/>
          <w:i/>
          <w:iCs/>
          <w:sz w:val="24"/>
          <w:szCs w:val="24"/>
          <w:shd w:val="clear" w:color="auto" w:fill="FFFFFF"/>
        </w:rPr>
        <w:t>Computers &amp; Education,</w:t>
      </w:r>
      <w:r w:rsidRPr="00CE1D11">
        <w:rPr>
          <w:rStyle w:val="apple-converted-space"/>
          <w:rFonts w:cstheme="minorHAnsi"/>
          <w:i/>
          <w:iCs/>
          <w:sz w:val="24"/>
          <w:szCs w:val="24"/>
          <w:shd w:val="clear" w:color="auto" w:fill="FFFFFF"/>
        </w:rPr>
        <w:t> </w:t>
      </w:r>
      <w:r w:rsidRPr="00CE1D11">
        <w:rPr>
          <w:rFonts w:cstheme="minorHAnsi"/>
          <w:i/>
          <w:iCs/>
          <w:sz w:val="24"/>
          <w:szCs w:val="24"/>
          <w:shd w:val="clear" w:color="auto" w:fill="FFFFFF"/>
        </w:rPr>
        <w:t>57</w:t>
      </w:r>
      <w:r w:rsidRPr="00CE1D11">
        <w:rPr>
          <w:rFonts w:cstheme="minorHAnsi"/>
          <w:sz w:val="24"/>
          <w:szCs w:val="24"/>
          <w:shd w:val="clear" w:color="auto" w:fill="FFFFFF"/>
        </w:rPr>
        <w:t>(4), 2322-2332. Retrieved from http://0-search.proquest.com.ditlib.dit.ie/docview/964169962?accountid=10594</w:t>
      </w:r>
    </w:p>
    <w:p w:rsidR="00CE1D11" w:rsidRDefault="00CE1D11" w:rsidP="001C37C1">
      <w:pPr>
        <w:pBdr>
          <w:bottom w:val="single" w:sz="12" w:space="1" w:color="auto"/>
        </w:pBdr>
        <w:spacing w:line="360" w:lineRule="auto"/>
        <w:jc w:val="both"/>
        <w:rPr>
          <w:sz w:val="24"/>
          <w:szCs w:val="24"/>
        </w:rPr>
      </w:pPr>
    </w:p>
    <w:p w:rsidR="001B264A" w:rsidRPr="001B264A" w:rsidRDefault="00CF2729" w:rsidP="001B264A">
      <w:pPr>
        <w:spacing w:line="360" w:lineRule="auto"/>
        <w:jc w:val="both"/>
        <w:rPr>
          <w:sz w:val="24"/>
          <w:szCs w:val="24"/>
        </w:rPr>
      </w:pPr>
      <w:r>
        <w:rPr>
          <w:b/>
          <w:sz w:val="24"/>
          <w:szCs w:val="24"/>
        </w:rPr>
        <w:t>Appendix</w:t>
      </w:r>
      <w:r w:rsidR="00C84F80">
        <w:rPr>
          <w:b/>
          <w:sz w:val="24"/>
          <w:szCs w:val="24"/>
        </w:rPr>
        <w:t xml:space="preserve"> 1</w:t>
      </w:r>
      <w:r>
        <w:rPr>
          <w:b/>
          <w:sz w:val="24"/>
          <w:szCs w:val="24"/>
        </w:rPr>
        <w:t>:</w:t>
      </w:r>
      <w:r w:rsidR="001B264A">
        <w:rPr>
          <w:b/>
          <w:sz w:val="24"/>
          <w:szCs w:val="24"/>
        </w:rPr>
        <w:t xml:space="preserve"> </w:t>
      </w:r>
      <w:r w:rsidR="001B264A" w:rsidRPr="001B264A">
        <w:rPr>
          <w:sz w:val="24"/>
          <w:szCs w:val="24"/>
        </w:rPr>
        <w:t>“Employment in construction fell by 10% from nearly 282,000 in the second quarter of 2007 to 255,000 in the same period of 2008. This drop can be attributed to a decline in employee numbers rather than the self-employed. Employment in construction rose by 40% over the period 2002 to 2008. The construction sector accounted for 13% of total employment in 2007; this compares to an EU average of 8%”. Construction &amp; Housing in Ireland CSO Report (2008).</w:t>
      </w:r>
    </w:p>
    <w:p w:rsidR="001B264A" w:rsidRDefault="001B264A" w:rsidP="001B264A">
      <w:pPr>
        <w:spacing w:line="360" w:lineRule="auto"/>
        <w:jc w:val="both"/>
        <w:rPr>
          <w:rFonts w:cstheme="minorHAnsi"/>
          <w:sz w:val="24"/>
          <w:szCs w:val="24"/>
        </w:rPr>
      </w:pPr>
      <w:r w:rsidRPr="001B264A">
        <w:rPr>
          <w:sz w:val="24"/>
          <w:szCs w:val="24"/>
        </w:rPr>
        <w:t xml:space="preserve">The Organisation of Economic Co-operation and Development in Europe supplied an extensive amount of the statistics required for the period 2007 to 2011. It discussed the sharp rise in unemployment and emigration especially amongst youth and with significant regard to the weaknesses in activation policies. </w:t>
      </w:r>
      <w:r w:rsidRPr="001B264A">
        <w:rPr>
          <w:rFonts w:cstheme="minorHAnsi"/>
          <w:sz w:val="24"/>
          <w:szCs w:val="24"/>
        </w:rPr>
        <w:t xml:space="preserve">“There was a massive acceleration in the overall level of unemployment in the Irish republic in the period 2007 to 2011, the unemployment rate rose from 4.6% in 2007 to 14.2% in the second quarter of 2011. In addition, labour-market participation has declined significantly, particularly among youth, </w:t>
      </w:r>
      <w:r w:rsidRPr="001B264A">
        <w:rPr>
          <w:rFonts w:cstheme="minorHAnsi"/>
          <w:sz w:val="24"/>
          <w:szCs w:val="24"/>
        </w:rPr>
        <w:lastRenderedPageBreak/>
        <w:t>and there has been a sharp increase in emigration. Long- term unemployment has risen significantly. In this environment, there is a risk of structural unemployment remaining high, as the skills of job seekers are not matched by the job offers and human capital erodes” (Manchin &amp; Manning, 1998).</w:t>
      </w:r>
    </w:p>
    <w:p w:rsidR="00C84F80" w:rsidRDefault="00C84F80" w:rsidP="00C84F80">
      <w:pPr>
        <w:autoSpaceDE w:val="0"/>
        <w:autoSpaceDN w:val="0"/>
        <w:adjustRightInd w:val="0"/>
        <w:spacing w:after="0" w:line="360" w:lineRule="auto"/>
        <w:jc w:val="both"/>
        <w:rPr>
          <w:rFonts w:cstheme="minorHAnsi"/>
          <w:sz w:val="24"/>
          <w:szCs w:val="24"/>
        </w:rPr>
      </w:pPr>
      <w:r w:rsidRPr="00C84F80">
        <w:rPr>
          <w:rFonts w:cstheme="minorHAnsi"/>
          <w:b/>
          <w:sz w:val="24"/>
          <w:szCs w:val="24"/>
        </w:rPr>
        <w:t>Appendix 2:</w:t>
      </w:r>
      <w:r>
        <w:rPr>
          <w:rFonts w:cstheme="minorHAnsi"/>
          <w:sz w:val="24"/>
          <w:szCs w:val="24"/>
        </w:rPr>
        <w:t xml:space="preserve"> </w:t>
      </w:r>
      <w:r w:rsidRPr="00086103">
        <w:rPr>
          <w:rFonts w:cstheme="minorHAnsi"/>
          <w:sz w:val="24"/>
          <w:szCs w:val="24"/>
        </w:rPr>
        <w:t>Labour and social policies need to focus on workers most severely hit by the recession. The economic recession had a severe impact on the labour market, especially on those who were employed in the construction sector. Ireland’s unemployment</w:t>
      </w:r>
      <w:r w:rsidRPr="006B43ED">
        <w:rPr>
          <w:rFonts w:cstheme="minorHAnsi"/>
          <w:sz w:val="24"/>
          <w:szCs w:val="24"/>
        </w:rPr>
        <w:t xml:space="preserve"> rate is now among the highest in the OECD area</w:t>
      </w:r>
      <w:r>
        <w:rPr>
          <w:rFonts w:cstheme="minorHAnsi"/>
          <w:sz w:val="24"/>
          <w:szCs w:val="24"/>
        </w:rPr>
        <w:t>,</w:t>
      </w:r>
      <w:r w:rsidRPr="006B43ED">
        <w:rPr>
          <w:rFonts w:cstheme="minorHAnsi"/>
          <w:sz w:val="24"/>
          <w:szCs w:val="24"/>
        </w:rPr>
        <w:t xml:space="preserve"> most newly unemployed people are young workers – especially males – with low or intermediate qualifications. Those under 35 without tertiary education accounted for 42% of total unemployment (against 23% of the</w:t>
      </w:r>
      <w:r>
        <w:rPr>
          <w:rFonts w:cstheme="minorHAnsi"/>
          <w:sz w:val="24"/>
          <w:szCs w:val="24"/>
        </w:rPr>
        <w:t xml:space="preserve"> </w:t>
      </w:r>
      <w:r w:rsidRPr="006B43ED">
        <w:rPr>
          <w:rFonts w:cstheme="minorHAnsi"/>
          <w:sz w:val="24"/>
          <w:szCs w:val="24"/>
        </w:rPr>
        <w:t>total labour force) at the end of 2010.</w:t>
      </w:r>
      <w:r>
        <w:rPr>
          <w:rFonts w:cstheme="minorHAnsi"/>
          <w:sz w:val="24"/>
          <w:szCs w:val="24"/>
        </w:rPr>
        <w:t xml:space="preserve"> </w:t>
      </w:r>
    </w:p>
    <w:p w:rsidR="00C84F80" w:rsidRPr="001B264A" w:rsidRDefault="00C84F80" w:rsidP="001B264A">
      <w:pPr>
        <w:spacing w:line="360" w:lineRule="auto"/>
        <w:jc w:val="both"/>
        <w:rPr>
          <w:rFonts w:cstheme="minorHAnsi"/>
          <w:sz w:val="24"/>
          <w:szCs w:val="24"/>
        </w:rPr>
      </w:pPr>
    </w:p>
    <w:p w:rsidR="00CF2729" w:rsidRDefault="00CF2729" w:rsidP="00AF7698">
      <w:pPr>
        <w:spacing w:line="360" w:lineRule="auto"/>
        <w:jc w:val="both"/>
        <w:rPr>
          <w:b/>
          <w:sz w:val="24"/>
          <w:szCs w:val="24"/>
        </w:rPr>
      </w:pPr>
    </w:p>
    <w:p w:rsidR="00CF2729" w:rsidRPr="00CF2729" w:rsidRDefault="00CF2729" w:rsidP="00AF7698">
      <w:pPr>
        <w:spacing w:line="360" w:lineRule="auto"/>
        <w:jc w:val="both"/>
        <w:rPr>
          <w:sz w:val="24"/>
          <w:szCs w:val="24"/>
        </w:rPr>
      </w:pPr>
    </w:p>
    <w:p w:rsidR="00CF2729" w:rsidRDefault="00CF2729" w:rsidP="00AF7698">
      <w:pPr>
        <w:spacing w:line="360" w:lineRule="auto"/>
        <w:jc w:val="both"/>
        <w:rPr>
          <w:b/>
          <w:sz w:val="24"/>
          <w:szCs w:val="24"/>
        </w:rPr>
      </w:pPr>
    </w:p>
    <w:p w:rsidR="00CF2729" w:rsidRDefault="00CF2729" w:rsidP="00AF7698">
      <w:pPr>
        <w:spacing w:line="360" w:lineRule="auto"/>
        <w:jc w:val="both"/>
        <w:rPr>
          <w:b/>
          <w:sz w:val="24"/>
          <w:szCs w:val="24"/>
        </w:rPr>
      </w:pPr>
    </w:p>
    <w:sectPr w:rsidR="00CF2729" w:rsidSect="00CD19C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70" w:rsidRDefault="00B84170" w:rsidP="005602FC">
      <w:pPr>
        <w:spacing w:after="0" w:line="240" w:lineRule="auto"/>
      </w:pPr>
      <w:r>
        <w:separator/>
      </w:r>
    </w:p>
  </w:endnote>
  <w:endnote w:type="continuationSeparator" w:id="0">
    <w:p w:rsidR="00B84170" w:rsidRDefault="00B84170" w:rsidP="0056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995356"/>
      <w:docPartObj>
        <w:docPartGallery w:val="Page Numbers (Bottom of Page)"/>
        <w:docPartUnique/>
      </w:docPartObj>
    </w:sdtPr>
    <w:sdtEndPr>
      <w:rPr>
        <w:noProof/>
      </w:rPr>
    </w:sdtEndPr>
    <w:sdtContent>
      <w:p w:rsidR="005602FC" w:rsidRDefault="005602FC">
        <w:pPr>
          <w:pStyle w:val="Footer"/>
        </w:pPr>
        <w:r>
          <w:fldChar w:fldCharType="begin"/>
        </w:r>
        <w:r>
          <w:instrText xml:space="preserve"> PAGE   \* MERGEFORMAT </w:instrText>
        </w:r>
        <w:r>
          <w:fldChar w:fldCharType="separate"/>
        </w:r>
        <w:r w:rsidR="0019100F">
          <w:rPr>
            <w:noProof/>
          </w:rPr>
          <w:t>1</w:t>
        </w:r>
        <w:r>
          <w:rPr>
            <w:noProof/>
          </w:rPr>
          <w:fldChar w:fldCharType="end"/>
        </w:r>
      </w:p>
    </w:sdtContent>
  </w:sdt>
  <w:p w:rsidR="005602FC" w:rsidRDefault="00560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70" w:rsidRDefault="00B84170" w:rsidP="005602FC">
      <w:pPr>
        <w:spacing w:after="0" w:line="240" w:lineRule="auto"/>
      </w:pPr>
      <w:r>
        <w:separator/>
      </w:r>
    </w:p>
  </w:footnote>
  <w:footnote w:type="continuationSeparator" w:id="0">
    <w:p w:rsidR="00B84170" w:rsidRDefault="00B84170" w:rsidP="00560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A09"/>
    <w:multiLevelType w:val="hybridMultilevel"/>
    <w:tmpl w:val="CC5A451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nsid w:val="05E4372D"/>
    <w:multiLevelType w:val="hybridMultilevel"/>
    <w:tmpl w:val="F09AF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FAD5D76"/>
    <w:multiLevelType w:val="hybridMultilevel"/>
    <w:tmpl w:val="7E089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4AB7AB8"/>
    <w:multiLevelType w:val="hybridMultilevel"/>
    <w:tmpl w:val="F984F1EA"/>
    <w:lvl w:ilvl="0" w:tplc="8048E2A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5E90F19"/>
    <w:multiLevelType w:val="hybridMultilevel"/>
    <w:tmpl w:val="EF9E3EAC"/>
    <w:lvl w:ilvl="0" w:tplc="ACD6F8B2">
      <w:start w:val="1"/>
      <w:numFmt w:val="bullet"/>
      <w:lvlText w:val="•"/>
      <w:lvlJc w:val="left"/>
      <w:pPr>
        <w:tabs>
          <w:tab w:val="num" w:pos="720"/>
        </w:tabs>
        <w:ind w:left="720" w:hanging="360"/>
      </w:pPr>
      <w:rPr>
        <w:rFonts w:ascii="Times New Roman" w:hAnsi="Times New Roman" w:hint="default"/>
      </w:rPr>
    </w:lvl>
    <w:lvl w:ilvl="1" w:tplc="6D2A4504" w:tentative="1">
      <w:start w:val="1"/>
      <w:numFmt w:val="bullet"/>
      <w:lvlText w:val="•"/>
      <w:lvlJc w:val="left"/>
      <w:pPr>
        <w:tabs>
          <w:tab w:val="num" w:pos="1440"/>
        </w:tabs>
        <w:ind w:left="1440" w:hanging="360"/>
      </w:pPr>
      <w:rPr>
        <w:rFonts w:ascii="Times New Roman" w:hAnsi="Times New Roman" w:hint="default"/>
      </w:rPr>
    </w:lvl>
    <w:lvl w:ilvl="2" w:tplc="25EAE786" w:tentative="1">
      <w:start w:val="1"/>
      <w:numFmt w:val="bullet"/>
      <w:lvlText w:val="•"/>
      <w:lvlJc w:val="left"/>
      <w:pPr>
        <w:tabs>
          <w:tab w:val="num" w:pos="2160"/>
        </w:tabs>
        <w:ind w:left="2160" w:hanging="360"/>
      </w:pPr>
      <w:rPr>
        <w:rFonts w:ascii="Times New Roman" w:hAnsi="Times New Roman" w:hint="default"/>
      </w:rPr>
    </w:lvl>
    <w:lvl w:ilvl="3" w:tplc="9856CA90" w:tentative="1">
      <w:start w:val="1"/>
      <w:numFmt w:val="bullet"/>
      <w:lvlText w:val="•"/>
      <w:lvlJc w:val="left"/>
      <w:pPr>
        <w:tabs>
          <w:tab w:val="num" w:pos="2880"/>
        </w:tabs>
        <w:ind w:left="2880" w:hanging="360"/>
      </w:pPr>
      <w:rPr>
        <w:rFonts w:ascii="Times New Roman" w:hAnsi="Times New Roman" w:hint="default"/>
      </w:rPr>
    </w:lvl>
    <w:lvl w:ilvl="4" w:tplc="927290E8" w:tentative="1">
      <w:start w:val="1"/>
      <w:numFmt w:val="bullet"/>
      <w:lvlText w:val="•"/>
      <w:lvlJc w:val="left"/>
      <w:pPr>
        <w:tabs>
          <w:tab w:val="num" w:pos="3600"/>
        </w:tabs>
        <w:ind w:left="3600" w:hanging="360"/>
      </w:pPr>
      <w:rPr>
        <w:rFonts w:ascii="Times New Roman" w:hAnsi="Times New Roman" w:hint="default"/>
      </w:rPr>
    </w:lvl>
    <w:lvl w:ilvl="5" w:tplc="B602E7D0" w:tentative="1">
      <w:start w:val="1"/>
      <w:numFmt w:val="bullet"/>
      <w:lvlText w:val="•"/>
      <w:lvlJc w:val="left"/>
      <w:pPr>
        <w:tabs>
          <w:tab w:val="num" w:pos="4320"/>
        </w:tabs>
        <w:ind w:left="4320" w:hanging="360"/>
      </w:pPr>
      <w:rPr>
        <w:rFonts w:ascii="Times New Roman" w:hAnsi="Times New Roman" w:hint="default"/>
      </w:rPr>
    </w:lvl>
    <w:lvl w:ilvl="6" w:tplc="9F7A8320" w:tentative="1">
      <w:start w:val="1"/>
      <w:numFmt w:val="bullet"/>
      <w:lvlText w:val="•"/>
      <w:lvlJc w:val="left"/>
      <w:pPr>
        <w:tabs>
          <w:tab w:val="num" w:pos="5040"/>
        </w:tabs>
        <w:ind w:left="5040" w:hanging="360"/>
      </w:pPr>
      <w:rPr>
        <w:rFonts w:ascii="Times New Roman" w:hAnsi="Times New Roman" w:hint="default"/>
      </w:rPr>
    </w:lvl>
    <w:lvl w:ilvl="7" w:tplc="CF266900" w:tentative="1">
      <w:start w:val="1"/>
      <w:numFmt w:val="bullet"/>
      <w:lvlText w:val="•"/>
      <w:lvlJc w:val="left"/>
      <w:pPr>
        <w:tabs>
          <w:tab w:val="num" w:pos="5760"/>
        </w:tabs>
        <w:ind w:left="5760" w:hanging="360"/>
      </w:pPr>
      <w:rPr>
        <w:rFonts w:ascii="Times New Roman" w:hAnsi="Times New Roman" w:hint="default"/>
      </w:rPr>
    </w:lvl>
    <w:lvl w:ilvl="8" w:tplc="7D72F1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BC5E8B"/>
    <w:multiLevelType w:val="hybridMultilevel"/>
    <w:tmpl w:val="6EB6A626"/>
    <w:lvl w:ilvl="0" w:tplc="18090001">
      <w:start w:val="1"/>
      <w:numFmt w:val="bullet"/>
      <w:lvlText w:val=""/>
      <w:lvlJc w:val="left"/>
      <w:pPr>
        <w:ind w:left="885" w:hanging="360"/>
      </w:pPr>
      <w:rPr>
        <w:rFonts w:ascii="Symbol" w:hAnsi="Symbol" w:hint="default"/>
      </w:rPr>
    </w:lvl>
    <w:lvl w:ilvl="1" w:tplc="18090003" w:tentative="1">
      <w:start w:val="1"/>
      <w:numFmt w:val="bullet"/>
      <w:lvlText w:val="o"/>
      <w:lvlJc w:val="left"/>
      <w:pPr>
        <w:ind w:left="1605" w:hanging="360"/>
      </w:pPr>
      <w:rPr>
        <w:rFonts w:ascii="Courier New" w:hAnsi="Courier New" w:cs="Courier New" w:hint="default"/>
      </w:rPr>
    </w:lvl>
    <w:lvl w:ilvl="2" w:tplc="18090005" w:tentative="1">
      <w:start w:val="1"/>
      <w:numFmt w:val="bullet"/>
      <w:lvlText w:val=""/>
      <w:lvlJc w:val="left"/>
      <w:pPr>
        <w:ind w:left="2325" w:hanging="360"/>
      </w:pPr>
      <w:rPr>
        <w:rFonts w:ascii="Wingdings" w:hAnsi="Wingdings" w:hint="default"/>
      </w:rPr>
    </w:lvl>
    <w:lvl w:ilvl="3" w:tplc="18090001" w:tentative="1">
      <w:start w:val="1"/>
      <w:numFmt w:val="bullet"/>
      <w:lvlText w:val=""/>
      <w:lvlJc w:val="left"/>
      <w:pPr>
        <w:ind w:left="3045" w:hanging="360"/>
      </w:pPr>
      <w:rPr>
        <w:rFonts w:ascii="Symbol" w:hAnsi="Symbol" w:hint="default"/>
      </w:rPr>
    </w:lvl>
    <w:lvl w:ilvl="4" w:tplc="18090003" w:tentative="1">
      <w:start w:val="1"/>
      <w:numFmt w:val="bullet"/>
      <w:lvlText w:val="o"/>
      <w:lvlJc w:val="left"/>
      <w:pPr>
        <w:ind w:left="3765" w:hanging="360"/>
      </w:pPr>
      <w:rPr>
        <w:rFonts w:ascii="Courier New" w:hAnsi="Courier New" w:cs="Courier New" w:hint="default"/>
      </w:rPr>
    </w:lvl>
    <w:lvl w:ilvl="5" w:tplc="18090005" w:tentative="1">
      <w:start w:val="1"/>
      <w:numFmt w:val="bullet"/>
      <w:lvlText w:val=""/>
      <w:lvlJc w:val="left"/>
      <w:pPr>
        <w:ind w:left="4485" w:hanging="360"/>
      </w:pPr>
      <w:rPr>
        <w:rFonts w:ascii="Wingdings" w:hAnsi="Wingdings" w:hint="default"/>
      </w:rPr>
    </w:lvl>
    <w:lvl w:ilvl="6" w:tplc="18090001" w:tentative="1">
      <w:start w:val="1"/>
      <w:numFmt w:val="bullet"/>
      <w:lvlText w:val=""/>
      <w:lvlJc w:val="left"/>
      <w:pPr>
        <w:ind w:left="5205" w:hanging="360"/>
      </w:pPr>
      <w:rPr>
        <w:rFonts w:ascii="Symbol" w:hAnsi="Symbol" w:hint="default"/>
      </w:rPr>
    </w:lvl>
    <w:lvl w:ilvl="7" w:tplc="18090003" w:tentative="1">
      <w:start w:val="1"/>
      <w:numFmt w:val="bullet"/>
      <w:lvlText w:val="o"/>
      <w:lvlJc w:val="left"/>
      <w:pPr>
        <w:ind w:left="5925" w:hanging="360"/>
      </w:pPr>
      <w:rPr>
        <w:rFonts w:ascii="Courier New" w:hAnsi="Courier New" w:cs="Courier New" w:hint="default"/>
      </w:rPr>
    </w:lvl>
    <w:lvl w:ilvl="8" w:tplc="18090005" w:tentative="1">
      <w:start w:val="1"/>
      <w:numFmt w:val="bullet"/>
      <w:lvlText w:val=""/>
      <w:lvlJc w:val="left"/>
      <w:pPr>
        <w:ind w:left="6645" w:hanging="360"/>
      </w:pPr>
      <w:rPr>
        <w:rFonts w:ascii="Wingdings" w:hAnsi="Wingdings" w:hint="default"/>
      </w:rPr>
    </w:lvl>
  </w:abstractNum>
  <w:abstractNum w:abstractNumId="6">
    <w:nsid w:val="2EAF199E"/>
    <w:multiLevelType w:val="hybridMultilevel"/>
    <w:tmpl w:val="00D09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794C5D"/>
    <w:multiLevelType w:val="hybridMultilevel"/>
    <w:tmpl w:val="8DCAF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1027243"/>
    <w:multiLevelType w:val="hybridMultilevel"/>
    <w:tmpl w:val="386CF394"/>
    <w:lvl w:ilvl="0" w:tplc="DF545A2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EA10817"/>
    <w:multiLevelType w:val="hybridMultilevel"/>
    <w:tmpl w:val="24AC6416"/>
    <w:lvl w:ilvl="0" w:tplc="10A4AB8A">
      <w:start w:val="1"/>
      <w:numFmt w:val="bullet"/>
      <w:lvlText w:val="•"/>
      <w:lvlJc w:val="left"/>
      <w:pPr>
        <w:tabs>
          <w:tab w:val="num" w:pos="720"/>
        </w:tabs>
        <w:ind w:left="720" w:hanging="360"/>
      </w:pPr>
      <w:rPr>
        <w:rFonts w:ascii="Times New Roman" w:hAnsi="Times New Roman" w:hint="default"/>
      </w:rPr>
    </w:lvl>
    <w:lvl w:ilvl="1" w:tplc="57C826A0">
      <w:start w:val="1163"/>
      <w:numFmt w:val="bullet"/>
      <w:lvlText w:val="•"/>
      <w:lvlJc w:val="left"/>
      <w:pPr>
        <w:tabs>
          <w:tab w:val="num" w:pos="1440"/>
        </w:tabs>
        <w:ind w:left="1440" w:hanging="360"/>
      </w:pPr>
      <w:rPr>
        <w:rFonts w:ascii="Times New Roman" w:hAnsi="Times New Roman" w:hint="default"/>
      </w:rPr>
    </w:lvl>
    <w:lvl w:ilvl="2" w:tplc="4EF6A42E" w:tentative="1">
      <w:start w:val="1"/>
      <w:numFmt w:val="bullet"/>
      <w:lvlText w:val="•"/>
      <w:lvlJc w:val="left"/>
      <w:pPr>
        <w:tabs>
          <w:tab w:val="num" w:pos="2160"/>
        </w:tabs>
        <w:ind w:left="2160" w:hanging="360"/>
      </w:pPr>
      <w:rPr>
        <w:rFonts w:ascii="Times New Roman" w:hAnsi="Times New Roman" w:hint="default"/>
      </w:rPr>
    </w:lvl>
    <w:lvl w:ilvl="3" w:tplc="F082737A" w:tentative="1">
      <w:start w:val="1"/>
      <w:numFmt w:val="bullet"/>
      <w:lvlText w:val="•"/>
      <w:lvlJc w:val="left"/>
      <w:pPr>
        <w:tabs>
          <w:tab w:val="num" w:pos="2880"/>
        </w:tabs>
        <w:ind w:left="2880" w:hanging="360"/>
      </w:pPr>
      <w:rPr>
        <w:rFonts w:ascii="Times New Roman" w:hAnsi="Times New Roman" w:hint="default"/>
      </w:rPr>
    </w:lvl>
    <w:lvl w:ilvl="4" w:tplc="9FFCF6A8" w:tentative="1">
      <w:start w:val="1"/>
      <w:numFmt w:val="bullet"/>
      <w:lvlText w:val="•"/>
      <w:lvlJc w:val="left"/>
      <w:pPr>
        <w:tabs>
          <w:tab w:val="num" w:pos="3600"/>
        </w:tabs>
        <w:ind w:left="3600" w:hanging="360"/>
      </w:pPr>
      <w:rPr>
        <w:rFonts w:ascii="Times New Roman" w:hAnsi="Times New Roman" w:hint="default"/>
      </w:rPr>
    </w:lvl>
    <w:lvl w:ilvl="5" w:tplc="133C37B8" w:tentative="1">
      <w:start w:val="1"/>
      <w:numFmt w:val="bullet"/>
      <w:lvlText w:val="•"/>
      <w:lvlJc w:val="left"/>
      <w:pPr>
        <w:tabs>
          <w:tab w:val="num" w:pos="4320"/>
        </w:tabs>
        <w:ind w:left="4320" w:hanging="360"/>
      </w:pPr>
      <w:rPr>
        <w:rFonts w:ascii="Times New Roman" w:hAnsi="Times New Roman" w:hint="default"/>
      </w:rPr>
    </w:lvl>
    <w:lvl w:ilvl="6" w:tplc="FBF0EE8A" w:tentative="1">
      <w:start w:val="1"/>
      <w:numFmt w:val="bullet"/>
      <w:lvlText w:val="•"/>
      <w:lvlJc w:val="left"/>
      <w:pPr>
        <w:tabs>
          <w:tab w:val="num" w:pos="5040"/>
        </w:tabs>
        <w:ind w:left="5040" w:hanging="360"/>
      </w:pPr>
      <w:rPr>
        <w:rFonts w:ascii="Times New Roman" w:hAnsi="Times New Roman" w:hint="default"/>
      </w:rPr>
    </w:lvl>
    <w:lvl w:ilvl="7" w:tplc="CC7E79B8" w:tentative="1">
      <w:start w:val="1"/>
      <w:numFmt w:val="bullet"/>
      <w:lvlText w:val="•"/>
      <w:lvlJc w:val="left"/>
      <w:pPr>
        <w:tabs>
          <w:tab w:val="num" w:pos="5760"/>
        </w:tabs>
        <w:ind w:left="5760" w:hanging="360"/>
      </w:pPr>
      <w:rPr>
        <w:rFonts w:ascii="Times New Roman" w:hAnsi="Times New Roman" w:hint="default"/>
      </w:rPr>
    </w:lvl>
    <w:lvl w:ilvl="8" w:tplc="26501D5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1AC45D4"/>
    <w:multiLevelType w:val="hybridMultilevel"/>
    <w:tmpl w:val="8A56ABF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1">
    <w:nsid w:val="63EF1032"/>
    <w:multiLevelType w:val="hybridMultilevel"/>
    <w:tmpl w:val="EF2C1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2"/>
  </w:num>
  <w:num w:numId="5">
    <w:abstractNumId w:val="5"/>
  </w:num>
  <w:num w:numId="6">
    <w:abstractNumId w:val="0"/>
  </w:num>
  <w:num w:numId="7">
    <w:abstractNumId w:val="6"/>
  </w:num>
  <w:num w:numId="8">
    <w:abstractNumId w:val="7"/>
  </w:num>
  <w:num w:numId="9">
    <w:abstractNumId w:val="3"/>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B6"/>
    <w:rsid w:val="00001DAF"/>
    <w:rsid w:val="00005677"/>
    <w:rsid w:val="00023CD6"/>
    <w:rsid w:val="000273FB"/>
    <w:rsid w:val="0003186A"/>
    <w:rsid w:val="000474E2"/>
    <w:rsid w:val="00062CC7"/>
    <w:rsid w:val="00086103"/>
    <w:rsid w:val="00087364"/>
    <w:rsid w:val="00092203"/>
    <w:rsid w:val="000A4C8D"/>
    <w:rsid w:val="000B3036"/>
    <w:rsid w:val="000C1CB6"/>
    <w:rsid w:val="000D193E"/>
    <w:rsid w:val="000D32B1"/>
    <w:rsid w:val="000D3939"/>
    <w:rsid w:val="000E104C"/>
    <w:rsid w:val="000E73C1"/>
    <w:rsid w:val="00101DF0"/>
    <w:rsid w:val="0010427A"/>
    <w:rsid w:val="001112A1"/>
    <w:rsid w:val="00113ADF"/>
    <w:rsid w:val="00117C3D"/>
    <w:rsid w:val="001215B1"/>
    <w:rsid w:val="00137840"/>
    <w:rsid w:val="0015132A"/>
    <w:rsid w:val="00171C3F"/>
    <w:rsid w:val="0019100F"/>
    <w:rsid w:val="0019312A"/>
    <w:rsid w:val="001B264A"/>
    <w:rsid w:val="001C37C1"/>
    <w:rsid w:val="001C4DFB"/>
    <w:rsid w:val="001F3B14"/>
    <w:rsid w:val="001F5732"/>
    <w:rsid w:val="00211716"/>
    <w:rsid w:val="00226E8B"/>
    <w:rsid w:val="00255309"/>
    <w:rsid w:val="00262234"/>
    <w:rsid w:val="00265C7F"/>
    <w:rsid w:val="00275CC6"/>
    <w:rsid w:val="002C4E7D"/>
    <w:rsid w:val="00312842"/>
    <w:rsid w:val="00313C9D"/>
    <w:rsid w:val="00344B3D"/>
    <w:rsid w:val="003454F4"/>
    <w:rsid w:val="00345DA7"/>
    <w:rsid w:val="00360216"/>
    <w:rsid w:val="003A2098"/>
    <w:rsid w:val="003C5745"/>
    <w:rsid w:val="003E25E4"/>
    <w:rsid w:val="003F4D50"/>
    <w:rsid w:val="00421813"/>
    <w:rsid w:val="004237EB"/>
    <w:rsid w:val="004A5136"/>
    <w:rsid w:val="004B61FF"/>
    <w:rsid w:val="004B6415"/>
    <w:rsid w:val="004C75A4"/>
    <w:rsid w:val="004E4060"/>
    <w:rsid w:val="0050115C"/>
    <w:rsid w:val="00506D8F"/>
    <w:rsid w:val="0052313B"/>
    <w:rsid w:val="00530F16"/>
    <w:rsid w:val="00531632"/>
    <w:rsid w:val="005602FC"/>
    <w:rsid w:val="00563663"/>
    <w:rsid w:val="00582835"/>
    <w:rsid w:val="005C65D1"/>
    <w:rsid w:val="005E1296"/>
    <w:rsid w:val="005E19CE"/>
    <w:rsid w:val="005E5351"/>
    <w:rsid w:val="005F7E8E"/>
    <w:rsid w:val="00600530"/>
    <w:rsid w:val="00604545"/>
    <w:rsid w:val="0062637C"/>
    <w:rsid w:val="0065187F"/>
    <w:rsid w:val="00652D99"/>
    <w:rsid w:val="006763F3"/>
    <w:rsid w:val="00682043"/>
    <w:rsid w:val="006928DF"/>
    <w:rsid w:val="006A31A6"/>
    <w:rsid w:val="006B30C0"/>
    <w:rsid w:val="006B3503"/>
    <w:rsid w:val="006B716F"/>
    <w:rsid w:val="006E6E13"/>
    <w:rsid w:val="007145D6"/>
    <w:rsid w:val="00716681"/>
    <w:rsid w:val="00726FAC"/>
    <w:rsid w:val="00746457"/>
    <w:rsid w:val="00750BDB"/>
    <w:rsid w:val="00796DC6"/>
    <w:rsid w:val="007A576D"/>
    <w:rsid w:val="007B3BBA"/>
    <w:rsid w:val="00800248"/>
    <w:rsid w:val="008274DB"/>
    <w:rsid w:val="00865D89"/>
    <w:rsid w:val="008B0C4B"/>
    <w:rsid w:val="008B2B86"/>
    <w:rsid w:val="008B3294"/>
    <w:rsid w:val="008C632E"/>
    <w:rsid w:val="008D4278"/>
    <w:rsid w:val="008F6580"/>
    <w:rsid w:val="009031D1"/>
    <w:rsid w:val="00913E2C"/>
    <w:rsid w:val="0093636E"/>
    <w:rsid w:val="00964A8A"/>
    <w:rsid w:val="009968C0"/>
    <w:rsid w:val="009A2082"/>
    <w:rsid w:val="009B5EA1"/>
    <w:rsid w:val="009C02C3"/>
    <w:rsid w:val="009E6B03"/>
    <w:rsid w:val="00A32359"/>
    <w:rsid w:val="00A510E5"/>
    <w:rsid w:val="00A53CDD"/>
    <w:rsid w:val="00A8300A"/>
    <w:rsid w:val="00A874BC"/>
    <w:rsid w:val="00A91E29"/>
    <w:rsid w:val="00AC705D"/>
    <w:rsid w:val="00AE72B3"/>
    <w:rsid w:val="00AF7698"/>
    <w:rsid w:val="00B009B6"/>
    <w:rsid w:val="00B10B57"/>
    <w:rsid w:val="00B276BD"/>
    <w:rsid w:val="00B42828"/>
    <w:rsid w:val="00B50C62"/>
    <w:rsid w:val="00B642A0"/>
    <w:rsid w:val="00B718B9"/>
    <w:rsid w:val="00B72F34"/>
    <w:rsid w:val="00B771BB"/>
    <w:rsid w:val="00B84170"/>
    <w:rsid w:val="00BB3C5E"/>
    <w:rsid w:val="00BB4820"/>
    <w:rsid w:val="00BE3D0D"/>
    <w:rsid w:val="00BF79E0"/>
    <w:rsid w:val="00C0665C"/>
    <w:rsid w:val="00C13F9F"/>
    <w:rsid w:val="00C247E8"/>
    <w:rsid w:val="00C2766C"/>
    <w:rsid w:val="00C4038A"/>
    <w:rsid w:val="00C43917"/>
    <w:rsid w:val="00C50031"/>
    <w:rsid w:val="00C54163"/>
    <w:rsid w:val="00C84F80"/>
    <w:rsid w:val="00C90825"/>
    <w:rsid w:val="00CA55AF"/>
    <w:rsid w:val="00CA6CF5"/>
    <w:rsid w:val="00CB3616"/>
    <w:rsid w:val="00CB6FFA"/>
    <w:rsid w:val="00CD10A0"/>
    <w:rsid w:val="00CD19C6"/>
    <w:rsid w:val="00CE1D11"/>
    <w:rsid w:val="00CF2729"/>
    <w:rsid w:val="00D006BA"/>
    <w:rsid w:val="00D15174"/>
    <w:rsid w:val="00D1660F"/>
    <w:rsid w:val="00D46981"/>
    <w:rsid w:val="00D53ABA"/>
    <w:rsid w:val="00D5728C"/>
    <w:rsid w:val="00D91EBE"/>
    <w:rsid w:val="00D97B99"/>
    <w:rsid w:val="00DA006A"/>
    <w:rsid w:val="00DA244E"/>
    <w:rsid w:val="00DA31F2"/>
    <w:rsid w:val="00DB2BDC"/>
    <w:rsid w:val="00DE0278"/>
    <w:rsid w:val="00DE0322"/>
    <w:rsid w:val="00E444A6"/>
    <w:rsid w:val="00E45482"/>
    <w:rsid w:val="00E6532A"/>
    <w:rsid w:val="00E97D61"/>
    <w:rsid w:val="00EA2C41"/>
    <w:rsid w:val="00EC06DF"/>
    <w:rsid w:val="00EC079C"/>
    <w:rsid w:val="00EC0D18"/>
    <w:rsid w:val="00EE0799"/>
    <w:rsid w:val="00EE1B13"/>
    <w:rsid w:val="00F156D9"/>
    <w:rsid w:val="00F26A4B"/>
    <w:rsid w:val="00F6389D"/>
    <w:rsid w:val="00F670C4"/>
    <w:rsid w:val="00F80EB6"/>
    <w:rsid w:val="00F87D62"/>
    <w:rsid w:val="00FF4F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EB6"/>
    <w:pPr>
      <w:ind w:left="720"/>
      <w:contextualSpacing/>
    </w:pPr>
  </w:style>
  <w:style w:type="paragraph" w:styleId="NoSpacing">
    <w:name w:val="No Spacing"/>
    <w:uiPriority w:val="1"/>
    <w:qFormat/>
    <w:rsid w:val="00086103"/>
    <w:pPr>
      <w:spacing w:after="0" w:line="240" w:lineRule="auto"/>
    </w:pPr>
  </w:style>
  <w:style w:type="paragraph" w:styleId="Header">
    <w:name w:val="header"/>
    <w:basedOn w:val="Normal"/>
    <w:link w:val="HeaderChar"/>
    <w:uiPriority w:val="99"/>
    <w:unhideWhenUsed/>
    <w:rsid w:val="00560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FC"/>
  </w:style>
  <w:style w:type="paragraph" w:styleId="Footer">
    <w:name w:val="footer"/>
    <w:basedOn w:val="Normal"/>
    <w:link w:val="FooterChar"/>
    <w:uiPriority w:val="99"/>
    <w:unhideWhenUsed/>
    <w:rsid w:val="00560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FC"/>
  </w:style>
  <w:style w:type="character" w:styleId="CommentReference">
    <w:name w:val="annotation reference"/>
    <w:basedOn w:val="DefaultParagraphFont"/>
    <w:uiPriority w:val="99"/>
    <w:semiHidden/>
    <w:unhideWhenUsed/>
    <w:rsid w:val="0093636E"/>
    <w:rPr>
      <w:sz w:val="16"/>
      <w:szCs w:val="16"/>
    </w:rPr>
  </w:style>
  <w:style w:type="paragraph" w:styleId="CommentText">
    <w:name w:val="annotation text"/>
    <w:basedOn w:val="Normal"/>
    <w:link w:val="CommentTextChar"/>
    <w:uiPriority w:val="99"/>
    <w:unhideWhenUsed/>
    <w:rsid w:val="0093636E"/>
    <w:pPr>
      <w:spacing w:line="240" w:lineRule="auto"/>
    </w:pPr>
    <w:rPr>
      <w:sz w:val="20"/>
      <w:szCs w:val="20"/>
    </w:rPr>
  </w:style>
  <w:style w:type="character" w:customStyle="1" w:styleId="CommentTextChar">
    <w:name w:val="Comment Text Char"/>
    <w:basedOn w:val="DefaultParagraphFont"/>
    <w:link w:val="CommentText"/>
    <w:uiPriority w:val="99"/>
    <w:rsid w:val="0093636E"/>
    <w:rPr>
      <w:sz w:val="20"/>
      <w:szCs w:val="20"/>
    </w:rPr>
  </w:style>
  <w:style w:type="paragraph" w:styleId="CommentSubject">
    <w:name w:val="annotation subject"/>
    <w:basedOn w:val="CommentText"/>
    <w:next w:val="CommentText"/>
    <w:link w:val="CommentSubjectChar"/>
    <w:uiPriority w:val="99"/>
    <w:semiHidden/>
    <w:unhideWhenUsed/>
    <w:rsid w:val="0093636E"/>
    <w:rPr>
      <w:b/>
      <w:bCs/>
    </w:rPr>
  </w:style>
  <w:style w:type="character" w:customStyle="1" w:styleId="CommentSubjectChar">
    <w:name w:val="Comment Subject Char"/>
    <w:basedOn w:val="CommentTextChar"/>
    <w:link w:val="CommentSubject"/>
    <w:uiPriority w:val="99"/>
    <w:semiHidden/>
    <w:rsid w:val="0093636E"/>
    <w:rPr>
      <w:b/>
      <w:bCs/>
      <w:sz w:val="20"/>
      <w:szCs w:val="20"/>
    </w:rPr>
  </w:style>
  <w:style w:type="paragraph" w:styleId="BalloonText">
    <w:name w:val="Balloon Text"/>
    <w:basedOn w:val="Normal"/>
    <w:link w:val="BalloonTextChar"/>
    <w:uiPriority w:val="99"/>
    <w:semiHidden/>
    <w:unhideWhenUsed/>
    <w:rsid w:val="00936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6E"/>
    <w:rPr>
      <w:rFonts w:ascii="Tahoma" w:hAnsi="Tahoma" w:cs="Tahoma"/>
      <w:sz w:val="16"/>
      <w:szCs w:val="16"/>
    </w:rPr>
  </w:style>
  <w:style w:type="character" w:customStyle="1" w:styleId="apple-converted-space">
    <w:name w:val="apple-converted-space"/>
    <w:basedOn w:val="DefaultParagraphFont"/>
    <w:rsid w:val="00CE1D11"/>
  </w:style>
  <w:style w:type="character" w:customStyle="1" w:styleId="hit">
    <w:name w:val="hit"/>
    <w:basedOn w:val="DefaultParagraphFont"/>
    <w:rsid w:val="00CE1D11"/>
  </w:style>
  <w:style w:type="table" w:styleId="TableGrid">
    <w:name w:val="Table Grid"/>
    <w:basedOn w:val="TableNormal"/>
    <w:uiPriority w:val="59"/>
    <w:rsid w:val="008F6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EB6"/>
    <w:pPr>
      <w:ind w:left="720"/>
      <w:contextualSpacing/>
    </w:pPr>
  </w:style>
  <w:style w:type="paragraph" w:styleId="NoSpacing">
    <w:name w:val="No Spacing"/>
    <w:uiPriority w:val="1"/>
    <w:qFormat/>
    <w:rsid w:val="00086103"/>
    <w:pPr>
      <w:spacing w:after="0" w:line="240" w:lineRule="auto"/>
    </w:pPr>
  </w:style>
  <w:style w:type="paragraph" w:styleId="Header">
    <w:name w:val="header"/>
    <w:basedOn w:val="Normal"/>
    <w:link w:val="HeaderChar"/>
    <w:uiPriority w:val="99"/>
    <w:unhideWhenUsed/>
    <w:rsid w:val="00560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FC"/>
  </w:style>
  <w:style w:type="paragraph" w:styleId="Footer">
    <w:name w:val="footer"/>
    <w:basedOn w:val="Normal"/>
    <w:link w:val="FooterChar"/>
    <w:uiPriority w:val="99"/>
    <w:unhideWhenUsed/>
    <w:rsid w:val="00560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FC"/>
  </w:style>
  <w:style w:type="character" w:styleId="CommentReference">
    <w:name w:val="annotation reference"/>
    <w:basedOn w:val="DefaultParagraphFont"/>
    <w:uiPriority w:val="99"/>
    <w:semiHidden/>
    <w:unhideWhenUsed/>
    <w:rsid w:val="0093636E"/>
    <w:rPr>
      <w:sz w:val="16"/>
      <w:szCs w:val="16"/>
    </w:rPr>
  </w:style>
  <w:style w:type="paragraph" w:styleId="CommentText">
    <w:name w:val="annotation text"/>
    <w:basedOn w:val="Normal"/>
    <w:link w:val="CommentTextChar"/>
    <w:uiPriority w:val="99"/>
    <w:unhideWhenUsed/>
    <w:rsid w:val="0093636E"/>
    <w:pPr>
      <w:spacing w:line="240" w:lineRule="auto"/>
    </w:pPr>
    <w:rPr>
      <w:sz w:val="20"/>
      <w:szCs w:val="20"/>
    </w:rPr>
  </w:style>
  <w:style w:type="character" w:customStyle="1" w:styleId="CommentTextChar">
    <w:name w:val="Comment Text Char"/>
    <w:basedOn w:val="DefaultParagraphFont"/>
    <w:link w:val="CommentText"/>
    <w:uiPriority w:val="99"/>
    <w:rsid w:val="0093636E"/>
    <w:rPr>
      <w:sz w:val="20"/>
      <w:szCs w:val="20"/>
    </w:rPr>
  </w:style>
  <w:style w:type="paragraph" w:styleId="CommentSubject">
    <w:name w:val="annotation subject"/>
    <w:basedOn w:val="CommentText"/>
    <w:next w:val="CommentText"/>
    <w:link w:val="CommentSubjectChar"/>
    <w:uiPriority w:val="99"/>
    <w:semiHidden/>
    <w:unhideWhenUsed/>
    <w:rsid w:val="0093636E"/>
    <w:rPr>
      <w:b/>
      <w:bCs/>
    </w:rPr>
  </w:style>
  <w:style w:type="character" w:customStyle="1" w:styleId="CommentSubjectChar">
    <w:name w:val="Comment Subject Char"/>
    <w:basedOn w:val="CommentTextChar"/>
    <w:link w:val="CommentSubject"/>
    <w:uiPriority w:val="99"/>
    <w:semiHidden/>
    <w:rsid w:val="0093636E"/>
    <w:rPr>
      <w:b/>
      <w:bCs/>
      <w:sz w:val="20"/>
      <w:szCs w:val="20"/>
    </w:rPr>
  </w:style>
  <w:style w:type="paragraph" w:styleId="BalloonText">
    <w:name w:val="Balloon Text"/>
    <w:basedOn w:val="Normal"/>
    <w:link w:val="BalloonTextChar"/>
    <w:uiPriority w:val="99"/>
    <w:semiHidden/>
    <w:unhideWhenUsed/>
    <w:rsid w:val="00936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6E"/>
    <w:rPr>
      <w:rFonts w:ascii="Tahoma" w:hAnsi="Tahoma" w:cs="Tahoma"/>
      <w:sz w:val="16"/>
      <w:szCs w:val="16"/>
    </w:rPr>
  </w:style>
  <w:style w:type="character" w:customStyle="1" w:styleId="apple-converted-space">
    <w:name w:val="apple-converted-space"/>
    <w:basedOn w:val="DefaultParagraphFont"/>
    <w:rsid w:val="00CE1D11"/>
  </w:style>
  <w:style w:type="character" w:customStyle="1" w:styleId="hit">
    <w:name w:val="hit"/>
    <w:basedOn w:val="DefaultParagraphFont"/>
    <w:rsid w:val="00CE1D11"/>
  </w:style>
  <w:style w:type="table" w:styleId="TableGrid">
    <w:name w:val="Table Grid"/>
    <w:basedOn w:val="TableNormal"/>
    <w:uiPriority w:val="59"/>
    <w:rsid w:val="008F6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4009">
      <w:bodyDiv w:val="1"/>
      <w:marLeft w:val="0"/>
      <w:marRight w:val="0"/>
      <w:marTop w:val="0"/>
      <w:marBottom w:val="0"/>
      <w:divBdr>
        <w:top w:val="none" w:sz="0" w:space="0" w:color="auto"/>
        <w:left w:val="none" w:sz="0" w:space="0" w:color="auto"/>
        <w:bottom w:val="none" w:sz="0" w:space="0" w:color="auto"/>
        <w:right w:val="none" w:sz="0" w:space="0" w:color="auto"/>
      </w:divBdr>
      <w:divsChild>
        <w:div w:id="983121862">
          <w:marLeft w:val="547"/>
          <w:marRight w:val="0"/>
          <w:marTop w:val="0"/>
          <w:marBottom w:val="0"/>
          <w:divBdr>
            <w:top w:val="none" w:sz="0" w:space="0" w:color="auto"/>
            <w:left w:val="none" w:sz="0" w:space="0" w:color="auto"/>
            <w:bottom w:val="none" w:sz="0" w:space="0" w:color="auto"/>
            <w:right w:val="none" w:sz="0" w:space="0" w:color="auto"/>
          </w:divBdr>
        </w:div>
        <w:div w:id="1130904866">
          <w:marLeft w:val="0"/>
          <w:marRight w:val="0"/>
          <w:marTop w:val="0"/>
          <w:marBottom w:val="0"/>
          <w:divBdr>
            <w:top w:val="none" w:sz="0" w:space="0" w:color="auto"/>
            <w:left w:val="none" w:sz="0" w:space="0" w:color="auto"/>
            <w:bottom w:val="none" w:sz="0" w:space="0" w:color="auto"/>
            <w:right w:val="none" w:sz="0" w:space="0" w:color="auto"/>
          </w:divBdr>
        </w:div>
        <w:div w:id="1088160299">
          <w:marLeft w:val="547"/>
          <w:marRight w:val="0"/>
          <w:marTop w:val="0"/>
          <w:marBottom w:val="0"/>
          <w:divBdr>
            <w:top w:val="none" w:sz="0" w:space="0" w:color="auto"/>
            <w:left w:val="none" w:sz="0" w:space="0" w:color="auto"/>
            <w:bottom w:val="none" w:sz="0" w:space="0" w:color="auto"/>
            <w:right w:val="none" w:sz="0" w:space="0" w:color="auto"/>
          </w:divBdr>
        </w:div>
      </w:divsChild>
    </w:div>
    <w:div w:id="1458991369">
      <w:bodyDiv w:val="1"/>
      <w:marLeft w:val="0"/>
      <w:marRight w:val="0"/>
      <w:marTop w:val="0"/>
      <w:marBottom w:val="0"/>
      <w:divBdr>
        <w:top w:val="none" w:sz="0" w:space="0" w:color="auto"/>
        <w:left w:val="none" w:sz="0" w:space="0" w:color="auto"/>
        <w:bottom w:val="none" w:sz="0" w:space="0" w:color="auto"/>
        <w:right w:val="none" w:sz="0" w:space="0" w:color="auto"/>
      </w:divBdr>
      <w:divsChild>
        <w:div w:id="1263565087">
          <w:marLeft w:val="547"/>
          <w:marRight w:val="0"/>
          <w:marTop w:val="0"/>
          <w:marBottom w:val="0"/>
          <w:divBdr>
            <w:top w:val="none" w:sz="0" w:space="0" w:color="auto"/>
            <w:left w:val="none" w:sz="0" w:space="0" w:color="auto"/>
            <w:bottom w:val="none" w:sz="0" w:space="0" w:color="auto"/>
            <w:right w:val="none" w:sz="0" w:space="0" w:color="auto"/>
          </w:divBdr>
        </w:div>
        <w:div w:id="1486705991">
          <w:marLeft w:val="1166"/>
          <w:marRight w:val="0"/>
          <w:marTop w:val="0"/>
          <w:marBottom w:val="0"/>
          <w:divBdr>
            <w:top w:val="none" w:sz="0" w:space="0" w:color="auto"/>
            <w:left w:val="none" w:sz="0" w:space="0" w:color="auto"/>
            <w:bottom w:val="none" w:sz="0" w:space="0" w:color="auto"/>
            <w:right w:val="none" w:sz="0" w:space="0" w:color="auto"/>
          </w:divBdr>
        </w:div>
        <w:div w:id="63064226">
          <w:marLeft w:val="1166"/>
          <w:marRight w:val="0"/>
          <w:marTop w:val="0"/>
          <w:marBottom w:val="0"/>
          <w:divBdr>
            <w:top w:val="none" w:sz="0" w:space="0" w:color="auto"/>
            <w:left w:val="none" w:sz="0" w:space="0" w:color="auto"/>
            <w:bottom w:val="none" w:sz="0" w:space="0" w:color="auto"/>
            <w:right w:val="none" w:sz="0" w:space="0" w:color="auto"/>
          </w:divBdr>
        </w:div>
        <w:div w:id="1810240340">
          <w:marLeft w:val="1166"/>
          <w:marRight w:val="0"/>
          <w:marTop w:val="0"/>
          <w:marBottom w:val="0"/>
          <w:divBdr>
            <w:top w:val="none" w:sz="0" w:space="0" w:color="auto"/>
            <w:left w:val="none" w:sz="0" w:space="0" w:color="auto"/>
            <w:bottom w:val="none" w:sz="0" w:space="0" w:color="auto"/>
            <w:right w:val="none" w:sz="0" w:space="0" w:color="auto"/>
          </w:divBdr>
        </w:div>
        <w:div w:id="1229220354">
          <w:marLeft w:val="1166"/>
          <w:marRight w:val="0"/>
          <w:marTop w:val="0"/>
          <w:marBottom w:val="0"/>
          <w:divBdr>
            <w:top w:val="none" w:sz="0" w:space="0" w:color="auto"/>
            <w:left w:val="none" w:sz="0" w:space="0" w:color="auto"/>
            <w:bottom w:val="none" w:sz="0" w:space="0" w:color="auto"/>
            <w:right w:val="none" w:sz="0" w:space="0" w:color="auto"/>
          </w:divBdr>
        </w:div>
        <w:div w:id="637682579">
          <w:marLeft w:val="1166"/>
          <w:marRight w:val="0"/>
          <w:marTop w:val="0"/>
          <w:marBottom w:val="0"/>
          <w:divBdr>
            <w:top w:val="none" w:sz="0" w:space="0" w:color="auto"/>
            <w:left w:val="none" w:sz="0" w:space="0" w:color="auto"/>
            <w:bottom w:val="none" w:sz="0" w:space="0" w:color="auto"/>
            <w:right w:val="none" w:sz="0" w:space="0" w:color="auto"/>
          </w:divBdr>
        </w:div>
        <w:div w:id="127482239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7561</TotalTime>
  <Pages>14</Pages>
  <Words>4129</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Maguire</dc:creator>
  <cp:lastModifiedBy>Mark Maguire</cp:lastModifiedBy>
  <cp:revision>65</cp:revision>
  <cp:lastPrinted>2012-07-02T14:49:00Z</cp:lastPrinted>
  <dcterms:created xsi:type="dcterms:W3CDTF">2012-06-25T15:18:00Z</dcterms:created>
  <dcterms:modified xsi:type="dcterms:W3CDTF">2015-08-31T18:00:00Z</dcterms:modified>
</cp:coreProperties>
</file>