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F9" w:rsidRDefault="001564F9" w:rsidP="00A9614D">
      <w:pPr>
        <w:jc w:val="center"/>
        <w:rPr>
          <w:b/>
          <w:sz w:val="28"/>
          <w:szCs w:val="28"/>
        </w:rPr>
      </w:pPr>
    </w:p>
    <w:p w:rsidR="002E3002" w:rsidRDefault="002E3002" w:rsidP="00A9614D">
      <w:pPr>
        <w:jc w:val="center"/>
        <w:rPr>
          <w:b/>
          <w:sz w:val="28"/>
          <w:szCs w:val="28"/>
        </w:rPr>
      </w:pPr>
    </w:p>
    <w:p w:rsidR="00A9614D" w:rsidRPr="00A9614D" w:rsidRDefault="00017F4B" w:rsidP="00A9614D">
      <w:pPr>
        <w:jc w:val="center"/>
        <w:rPr>
          <w:b/>
          <w:sz w:val="28"/>
          <w:szCs w:val="28"/>
        </w:rPr>
      </w:pPr>
      <w:r>
        <w:rPr>
          <w:b/>
          <w:sz w:val="28"/>
          <w:szCs w:val="28"/>
        </w:rPr>
        <w:t xml:space="preserve"> </w:t>
      </w:r>
      <w:r w:rsidR="00A9614D" w:rsidRPr="00A9614D">
        <w:rPr>
          <w:b/>
          <w:sz w:val="28"/>
          <w:szCs w:val="28"/>
        </w:rPr>
        <w:t>Efficacy of Simulation-Based Learning of Electronics Using Visualization and</w:t>
      </w:r>
    </w:p>
    <w:p w:rsidR="00A9614D" w:rsidRPr="00A9614D" w:rsidRDefault="00A9614D" w:rsidP="00A9614D">
      <w:pPr>
        <w:jc w:val="center"/>
        <w:rPr>
          <w:b/>
          <w:sz w:val="28"/>
          <w:szCs w:val="28"/>
        </w:rPr>
      </w:pPr>
      <w:r w:rsidRPr="00A9614D">
        <w:rPr>
          <w:b/>
          <w:sz w:val="28"/>
          <w:szCs w:val="28"/>
        </w:rPr>
        <w:t>Manipulation</w:t>
      </w:r>
    </w:p>
    <w:p w:rsidR="00750BDB" w:rsidRDefault="00A9614D" w:rsidP="00A9614D">
      <w:pPr>
        <w:jc w:val="center"/>
        <w:rPr>
          <w:sz w:val="24"/>
          <w:szCs w:val="24"/>
        </w:rPr>
      </w:pPr>
      <w:r w:rsidRPr="00A9614D">
        <w:rPr>
          <w:sz w:val="24"/>
          <w:szCs w:val="24"/>
        </w:rPr>
        <w:t>Yu-Lung Chen, Yu-Ru Hong, Yao-Ting Sung and Kuo-En Chang</w:t>
      </w:r>
    </w:p>
    <w:p w:rsidR="00FD0959" w:rsidRPr="0058264A" w:rsidRDefault="002662BD" w:rsidP="009B1F19">
      <w:pPr>
        <w:spacing w:line="360" w:lineRule="auto"/>
        <w:jc w:val="both"/>
        <w:rPr>
          <w:sz w:val="24"/>
          <w:szCs w:val="24"/>
        </w:rPr>
      </w:pPr>
      <w:r w:rsidRPr="0058264A">
        <w:rPr>
          <w:sz w:val="24"/>
          <w:szCs w:val="24"/>
        </w:rPr>
        <w:t>This study investigate</w:t>
      </w:r>
      <w:r w:rsidR="00A86C7A" w:rsidRPr="0058264A">
        <w:rPr>
          <w:sz w:val="24"/>
          <w:szCs w:val="24"/>
        </w:rPr>
        <w:t>s</w:t>
      </w:r>
      <w:r w:rsidRPr="0058264A">
        <w:rPr>
          <w:sz w:val="24"/>
          <w:szCs w:val="24"/>
        </w:rPr>
        <w:t xml:space="preserve"> the effectiveness of the activities of visualization and manipulation</w:t>
      </w:r>
      <w:r w:rsidR="00A86C7A" w:rsidRPr="0058264A">
        <w:rPr>
          <w:sz w:val="24"/>
          <w:szCs w:val="24"/>
        </w:rPr>
        <w:t xml:space="preserve"> on learning</w:t>
      </w:r>
      <w:r w:rsidRPr="0058264A">
        <w:rPr>
          <w:sz w:val="24"/>
          <w:szCs w:val="24"/>
        </w:rPr>
        <w:t xml:space="preserve">. </w:t>
      </w:r>
      <w:r w:rsidR="00FD0959" w:rsidRPr="0058264A">
        <w:rPr>
          <w:sz w:val="24"/>
          <w:szCs w:val="24"/>
        </w:rPr>
        <w:t xml:space="preserve">Within this article the </w:t>
      </w:r>
      <w:r w:rsidR="009F3819" w:rsidRPr="0058264A">
        <w:rPr>
          <w:sz w:val="24"/>
          <w:szCs w:val="24"/>
        </w:rPr>
        <w:t>author set out to find evidence and builds</w:t>
      </w:r>
      <w:r w:rsidR="00FD0959" w:rsidRPr="0058264A">
        <w:rPr>
          <w:sz w:val="24"/>
          <w:szCs w:val="24"/>
        </w:rPr>
        <w:t xml:space="preserve"> a convincing case to prove that visualization technologies have positive impacts on learning. The authors seek out tangible benefits of these technologies in the learning process </w:t>
      </w:r>
      <w:r w:rsidR="00A86C7A" w:rsidRPr="0058264A">
        <w:rPr>
          <w:sz w:val="24"/>
          <w:szCs w:val="24"/>
        </w:rPr>
        <w:t xml:space="preserve">disclosing </w:t>
      </w:r>
      <w:r w:rsidR="007407EF" w:rsidRPr="0058264A">
        <w:rPr>
          <w:sz w:val="24"/>
          <w:szCs w:val="24"/>
        </w:rPr>
        <w:t>that</w:t>
      </w:r>
      <w:r w:rsidR="00FD0959" w:rsidRPr="0058264A">
        <w:rPr>
          <w:sz w:val="24"/>
          <w:szCs w:val="24"/>
        </w:rPr>
        <w:t xml:space="preserve"> increasing interactions and opportunities for manipulation</w:t>
      </w:r>
      <w:r w:rsidR="00AF7B7B" w:rsidRPr="0058264A">
        <w:rPr>
          <w:sz w:val="24"/>
          <w:szCs w:val="24"/>
        </w:rPr>
        <w:t xml:space="preserve"> result in improved learning. This article endeavours to provide sufficient proof that “simulation based learning activities help learners to acquire knowledge through the process of observation, exploration, experiencing, and reflection.”</w:t>
      </w:r>
    </w:p>
    <w:p w:rsidR="004F240B" w:rsidRPr="0058264A" w:rsidRDefault="00A60B18" w:rsidP="00A86C7A">
      <w:pPr>
        <w:spacing w:line="360" w:lineRule="auto"/>
        <w:jc w:val="both"/>
        <w:rPr>
          <w:sz w:val="24"/>
          <w:szCs w:val="24"/>
        </w:rPr>
      </w:pPr>
      <w:r w:rsidRPr="0058264A">
        <w:rPr>
          <w:sz w:val="24"/>
          <w:szCs w:val="24"/>
        </w:rPr>
        <w:t>The main impetus for this study is that “A common problem faced by learners of electronics is being unable to fully understand the abstract concepts that underlie the system responses predicted by theoretical models</w:t>
      </w:r>
      <w:r w:rsidR="009F3819" w:rsidRPr="0058264A">
        <w:rPr>
          <w:sz w:val="24"/>
          <w:szCs w:val="24"/>
        </w:rPr>
        <w:t>”</w:t>
      </w:r>
      <w:r w:rsidRPr="0058264A">
        <w:rPr>
          <w:sz w:val="24"/>
          <w:szCs w:val="24"/>
        </w:rPr>
        <w:t xml:space="preserve">. This often results in learners being unable to see the link between models and actual circuits (Ronen &amp; Eliahu, 2000). Learners frequently cannot understand the abstract concepts underlying the microscopic world of electrical circuits since they cannot see the flow of electric currents authentically, and </w:t>
      </w:r>
      <w:r w:rsidR="00017F4B" w:rsidRPr="0058264A">
        <w:rPr>
          <w:sz w:val="24"/>
          <w:szCs w:val="24"/>
        </w:rPr>
        <w:t>many</w:t>
      </w:r>
      <w:r w:rsidRPr="0058264A">
        <w:rPr>
          <w:sz w:val="24"/>
          <w:szCs w:val="24"/>
        </w:rPr>
        <w:t xml:space="preserve"> teachers </w:t>
      </w:r>
      <w:r w:rsidR="00017F4B" w:rsidRPr="0058264A">
        <w:rPr>
          <w:sz w:val="24"/>
          <w:szCs w:val="24"/>
        </w:rPr>
        <w:t xml:space="preserve">find it difficult </w:t>
      </w:r>
      <w:r w:rsidRPr="0058264A">
        <w:rPr>
          <w:sz w:val="24"/>
          <w:szCs w:val="24"/>
        </w:rPr>
        <w:t xml:space="preserve">to explain the details of </w:t>
      </w:r>
      <w:r w:rsidR="00017F4B" w:rsidRPr="0058264A">
        <w:rPr>
          <w:sz w:val="24"/>
          <w:szCs w:val="24"/>
        </w:rPr>
        <w:t>c</w:t>
      </w:r>
      <w:r w:rsidRPr="0058264A">
        <w:rPr>
          <w:sz w:val="24"/>
          <w:szCs w:val="24"/>
        </w:rPr>
        <w:t xml:space="preserve">omplex </w:t>
      </w:r>
      <w:r w:rsidR="00017F4B" w:rsidRPr="0058264A">
        <w:rPr>
          <w:sz w:val="24"/>
          <w:szCs w:val="24"/>
        </w:rPr>
        <w:t xml:space="preserve">electronic processes using a 2-dimensional textbook explanation for dynamic </w:t>
      </w:r>
      <w:r w:rsidRPr="0058264A">
        <w:rPr>
          <w:sz w:val="24"/>
          <w:szCs w:val="24"/>
        </w:rPr>
        <w:t>concepts</w:t>
      </w:r>
      <w:r w:rsidR="00017F4B" w:rsidRPr="0058264A">
        <w:rPr>
          <w:sz w:val="24"/>
          <w:szCs w:val="24"/>
        </w:rPr>
        <w:t xml:space="preserve"> and active processes</w:t>
      </w:r>
      <w:r w:rsidR="00AA30FF" w:rsidRPr="0058264A">
        <w:rPr>
          <w:sz w:val="24"/>
          <w:szCs w:val="24"/>
        </w:rPr>
        <w:t xml:space="preserve">. The authors strive to explain that the traditional text book approach is unsuitable especially for this dynamic type of subject, it fails to provide real-time feedback of material leaving </w:t>
      </w:r>
      <w:r w:rsidRPr="0058264A">
        <w:rPr>
          <w:sz w:val="24"/>
          <w:szCs w:val="24"/>
        </w:rPr>
        <w:t xml:space="preserve">learners frustrated and discouraged </w:t>
      </w:r>
      <w:r w:rsidR="00AA30FF" w:rsidRPr="0058264A">
        <w:rPr>
          <w:sz w:val="24"/>
          <w:szCs w:val="24"/>
        </w:rPr>
        <w:t>w</w:t>
      </w:r>
      <w:r w:rsidRPr="0058264A">
        <w:rPr>
          <w:sz w:val="24"/>
          <w:szCs w:val="24"/>
        </w:rPr>
        <w:t>hen they are attempting to understand complicated abstract concepts</w:t>
      </w:r>
      <w:r w:rsidR="00AA30FF" w:rsidRPr="0058264A">
        <w:rPr>
          <w:sz w:val="24"/>
          <w:szCs w:val="24"/>
        </w:rPr>
        <w:t>.</w:t>
      </w:r>
      <w:r w:rsidR="004F240B" w:rsidRPr="0058264A">
        <w:rPr>
          <w:sz w:val="24"/>
          <w:szCs w:val="24"/>
        </w:rPr>
        <w:t xml:space="preserve"> The authors continue to strengthen their contention, that simulated experience is better than no experience quoting, Ronen</w:t>
      </w:r>
      <w:r w:rsidRPr="0058264A">
        <w:rPr>
          <w:sz w:val="24"/>
          <w:szCs w:val="24"/>
        </w:rPr>
        <w:t xml:space="preserve"> and Eliahu (2000)</w:t>
      </w:r>
      <w:r w:rsidR="004F240B" w:rsidRPr="0058264A">
        <w:rPr>
          <w:sz w:val="24"/>
          <w:szCs w:val="24"/>
        </w:rPr>
        <w:t xml:space="preserve"> whom</w:t>
      </w:r>
      <w:r w:rsidRPr="0058264A">
        <w:rPr>
          <w:sz w:val="24"/>
          <w:szCs w:val="24"/>
        </w:rPr>
        <w:t xml:space="preserve"> believed that simulation has great potential as a supplementary tool, with simulation as a medium helping learners to repair missing links between theories and actual electronics processes”.</w:t>
      </w:r>
      <w:r w:rsidR="00A86C7A" w:rsidRPr="0058264A">
        <w:rPr>
          <w:sz w:val="24"/>
          <w:szCs w:val="24"/>
        </w:rPr>
        <w:t xml:space="preserve"> </w:t>
      </w:r>
    </w:p>
    <w:p w:rsidR="004F240B" w:rsidRPr="0058264A" w:rsidRDefault="00A86C7A" w:rsidP="00A86C7A">
      <w:pPr>
        <w:spacing w:line="360" w:lineRule="auto"/>
        <w:jc w:val="both"/>
        <w:rPr>
          <w:sz w:val="24"/>
          <w:szCs w:val="24"/>
        </w:rPr>
      </w:pPr>
      <w:r w:rsidRPr="0058264A">
        <w:rPr>
          <w:sz w:val="24"/>
          <w:szCs w:val="24"/>
        </w:rPr>
        <w:lastRenderedPageBreak/>
        <w:t>The authors introduce a simulation-based learning model containing three phases: concept learning, simulative manipulation, and concept clarification. The back and forth nature of learning path achievable within this model allows students to gain a deeper understanding of the subject material.</w:t>
      </w:r>
    </w:p>
    <w:p w:rsidR="00A86C7A" w:rsidRPr="0058264A" w:rsidRDefault="00397F42" w:rsidP="009B1F19">
      <w:pPr>
        <w:spacing w:line="360" w:lineRule="auto"/>
        <w:jc w:val="both"/>
        <w:rPr>
          <w:sz w:val="24"/>
          <w:szCs w:val="24"/>
        </w:rPr>
      </w:pPr>
      <w:r w:rsidRPr="0058264A">
        <w:rPr>
          <w:sz w:val="24"/>
          <w:szCs w:val="24"/>
        </w:rPr>
        <w:t xml:space="preserve"> Initially students are introduced to the concept learning </w:t>
      </w:r>
      <w:r w:rsidR="00E411F2" w:rsidRPr="0058264A">
        <w:rPr>
          <w:sz w:val="24"/>
          <w:szCs w:val="24"/>
        </w:rPr>
        <w:t>stage;</w:t>
      </w:r>
      <w:r w:rsidR="00B815E8" w:rsidRPr="0058264A">
        <w:rPr>
          <w:sz w:val="24"/>
          <w:szCs w:val="24"/>
        </w:rPr>
        <w:t xml:space="preserve"> </w:t>
      </w:r>
      <w:r w:rsidRPr="0058264A">
        <w:rPr>
          <w:sz w:val="24"/>
          <w:szCs w:val="24"/>
        </w:rPr>
        <w:t>here learner</w:t>
      </w:r>
      <w:r w:rsidR="00B815E8" w:rsidRPr="0058264A">
        <w:rPr>
          <w:sz w:val="24"/>
          <w:szCs w:val="24"/>
        </w:rPr>
        <w:t>s</w:t>
      </w:r>
      <w:r w:rsidRPr="0058264A">
        <w:rPr>
          <w:sz w:val="24"/>
          <w:szCs w:val="24"/>
        </w:rPr>
        <w:t xml:space="preserve"> conduct electronic learning tasks by using interactive visualized pictures with linking narrations</w:t>
      </w:r>
      <w:r w:rsidR="00B815E8" w:rsidRPr="0058264A">
        <w:rPr>
          <w:sz w:val="24"/>
          <w:szCs w:val="24"/>
        </w:rPr>
        <w:t>,</w:t>
      </w:r>
      <w:r w:rsidRPr="0058264A">
        <w:rPr>
          <w:sz w:val="24"/>
          <w:szCs w:val="24"/>
        </w:rPr>
        <w:t xml:space="preserve"> texts and symbols</w:t>
      </w:r>
      <w:r w:rsidR="00B815E8" w:rsidRPr="0058264A">
        <w:rPr>
          <w:sz w:val="24"/>
          <w:szCs w:val="24"/>
        </w:rPr>
        <w:t>. It is at this point</w:t>
      </w:r>
      <w:r w:rsidRPr="0058264A">
        <w:rPr>
          <w:sz w:val="24"/>
          <w:szCs w:val="24"/>
        </w:rPr>
        <w:t xml:space="preserve"> that </w:t>
      </w:r>
      <w:r w:rsidR="00B815E8" w:rsidRPr="0058264A">
        <w:rPr>
          <w:sz w:val="24"/>
          <w:szCs w:val="24"/>
        </w:rPr>
        <w:t xml:space="preserve">learners </w:t>
      </w:r>
      <w:r w:rsidR="00E411F2" w:rsidRPr="0058264A">
        <w:rPr>
          <w:sz w:val="24"/>
          <w:szCs w:val="24"/>
        </w:rPr>
        <w:t xml:space="preserve">are </w:t>
      </w:r>
      <w:r w:rsidR="00B815E8" w:rsidRPr="0058264A">
        <w:rPr>
          <w:sz w:val="24"/>
          <w:szCs w:val="24"/>
        </w:rPr>
        <w:t>attempt</w:t>
      </w:r>
      <w:r w:rsidR="00E411F2" w:rsidRPr="0058264A">
        <w:rPr>
          <w:sz w:val="24"/>
          <w:szCs w:val="24"/>
        </w:rPr>
        <w:t>ing</w:t>
      </w:r>
      <w:r w:rsidR="00B815E8" w:rsidRPr="0058264A">
        <w:rPr>
          <w:sz w:val="24"/>
          <w:szCs w:val="24"/>
        </w:rPr>
        <w:t xml:space="preserve"> to </w:t>
      </w:r>
      <w:r w:rsidRPr="0058264A">
        <w:rPr>
          <w:sz w:val="24"/>
          <w:szCs w:val="24"/>
        </w:rPr>
        <w:t xml:space="preserve">understand </w:t>
      </w:r>
      <w:r w:rsidR="00B815E8" w:rsidRPr="0058264A">
        <w:rPr>
          <w:sz w:val="24"/>
          <w:szCs w:val="24"/>
        </w:rPr>
        <w:t xml:space="preserve">some of the difficult theoretical </w:t>
      </w:r>
      <w:r w:rsidRPr="0058264A">
        <w:rPr>
          <w:sz w:val="24"/>
          <w:szCs w:val="24"/>
        </w:rPr>
        <w:t xml:space="preserve">concepts </w:t>
      </w:r>
      <w:r w:rsidR="00B815E8" w:rsidRPr="0058264A">
        <w:rPr>
          <w:sz w:val="24"/>
          <w:szCs w:val="24"/>
        </w:rPr>
        <w:t xml:space="preserve">that need to be continuously reflected over to gain a deeper understanding of </w:t>
      </w:r>
      <w:r w:rsidR="00970166" w:rsidRPr="0058264A">
        <w:rPr>
          <w:sz w:val="24"/>
          <w:szCs w:val="24"/>
        </w:rPr>
        <w:t>electronics</w:t>
      </w:r>
      <w:r w:rsidR="00B815E8" w:rsidRPr="0058264A">
        <w:rPr>
          <w:sz w:val="24"/>
          <w:szCs w:val="24"/>
        </w:rPr>
        <w:t xml:space="preserve">, the use of the models </w:t>
      </w:r>
      <w:r w:rsidRPr="0058264A">
        <w:rPr>
          <w:sz w:val="24"/>
          <w:szCs w:val="24"/>
        </w:rPr>
        <w:t>learning-reflection learning path</w:t>
      </w:r>
      <w:r w:rsidR="00E411F2" w:rsidRPr="0058264A">
        <w:rPr>
          <w:sz w:val="24"/>
          <w:szCs w:val="24"/>
        </w:rPr>
        <w:t xml:space="preserve"> helps to promote this goal.</w:t>
      </w:r>
    </w:p>
    <w:p w:rsidR="009B1F19" w:rsidRPr="0058264A" w:rsidRDefault="00B76169" w:rsidP="009B1F19">
      <w:pPr>
        <w:spacing w:line="360" w:lineRule="auto"/>
        <w:jc w:val="both"/>
        <w:rPr>
          <w:sz w:val="24"/>
          <w:szCs w:val="24"/>
        </w:rPr>
      </w:pPr>
      <w:r w:rsidRPr="0058264A">
        <w:rPr>
          <w:sz w:val="24"/>
          <w:szCs w:val="24"/>
        </w:rPr>
        <w:t xml:space="preserve">Gordin and Pea (1995) and Ainsworth (2006) </w:t>
      </w:r>
      <w:r w:rsidR="00434DEE" w:rsidRPr="0058264A">
        <w:rPr>
          <w:sz w:val="24"/>
          <w:szCs w:val="24"/>
        </w:rPr>
        <w:t>“</w:t>
      </w:r>
      <w:r w:rsidRPr="0058264A">
        <w:rPr>
          <w:sz w:val="24"/>
          <w:szCs w:val="24"/>
        </w:rPr>
        <w:t>found that visualized simulation helps learners to achieve a higher level of cognition by facilitating their interactions with multiple external representations and reflection on phenomena, as observed when learning a given abstract concept</w:t>
      </w:r>
      <w:r w:rsidR="00434DEE" w:rsidRPr="0058264A">
        <w:rPr>
          <w:sz w:val="24"/>
          <w:szCs w:val="24"/>
        </w:rPr>
        <w:t>”</w:t>
      </w:r>
      <w:r w:rsidRPr="0058264A">
        <w:rPr>
          <w:sz w:val="24"/>
          <w:szCs w:val="24"/>
        </w:rPr>
        <w:t xml:space="preserve">. </w:t>
      </w:r>
      <w:r w:rsidR="00434DEE" w:rsidRPr="0058264A">
        <w:rPr>
          <w:sz w:val="24"/>
          <w:szCs w:val="24"/>
        </w:rPr>
        <w:t>“</w:t>
      </w:r>
      <w:r w:rsidRPr="0058264A">
        <w:rPr>
          <w:sz w:val="24"/>
          <w:szCs w:val="24"/>
        </w:rPr>
        <w:t>Moreover, visualized learning also motivates learners and helps them to transfer concepts into long-term memory</w:t>
      </w:r>
      <w:r w:rsidR="00434DEE" w:rsidRPr="0058264A">
        <w:rPr>
          <w:sz w:val="24"/>
          <w:szCs w:val="24"/>
        </w:rPr>
        <w:t>”</w:t>
      </w:r>
      <w:r w:rsidRPr="0058264A">
        <w:rPr>
          <w:sz w:val="24"/>
          <w:szCs w:val="24"/>
        </w:rPr>
        <w:t xml:space="preserve"> (Colaso et al., 2002; Naps et al., 2003).</w:t>
      </w:r>
      <w:r w:rsidR="009B1F19" w:rsidRPr="0058264A">
        <w:rPr>
          <w:sz w:val="24"/>
          <w:szCs w:val="24"/>
        </w:rPr>
        <w:t xml:space="preserve"> </w:t>
      </w:r>
    </w:p>
    <w:p w:rsidR="002C21FD" w:rsidRPr="0058264A" w:rsidRDefault="00A60B18" w:rsidP="009B1F19">
      <w:pPr>
        <w:spacing w:line="360" w:lineRule="auto"/>
        <w:jc w:val="both"/>
        <w:rPr>
          <w:sz w:val="24"/>
          <w:szCs w:val="24"/>
        </w:rPr>
      </w:pPr>
      <w:r w:rsidRPr="0058264A">
        <w:rPr>
          <w:sz w:val="24"/>
          <w:szCs w:val="24"/>
        </w:rPr>
        <w:t xml:space="preserve">The authors </w:t>
      </w:r>
      <w:r w:rsidR="00B76169" w:rsidRPr="0058264A">
        <w:rPr>
          <w:sz w:val="24"/>
          <w:szCs w:val="24"/>
        </w:rPr>
        <w:t xml:space="preserve">review of research findings reveal that learning performance can be enhanced </w:t>
      </w:r>
      <w:r w:rsidR="00434DEE" w:rsidRPr="0058264A">
        <w:rPr>
          <w:sz w:val="24"/>
          <w:szCs w:val="24"/>
        </w:rPr>
        <w:t xml:space="preserve">by employing a </w:t>
      </w:r>
      <w:r w:rsidR="00B76169" w:rsidRPr="0058264A">
        <w:rPr>
          <w:sz w:val="24"/>
          <w:szCs w:val="24"/>
        </w:rPr>
        <w:t>visualized learning</w:t>
      </w:r>
      <w:r w:rsidRPr="0058264A">
        <w:rPr>
          <w:sz w:val="24"/>
          <w:szCs w:val="24"/>
        </w:rPr>
        <w:t xml:space="preserve"> </w:t>
      </w:r>
      <w:r w:rsidR="00B76169" w:rsidRPr="0058264A">
        <w:rPr>
          <w:sz w:val="24"/>
          <w:szCs w:val="24"/>
        </w:rPr>
        <w:t>environment</w:t>
      </w:r>
      <w:r w:rsidR="00434DEE" w:rsidRPr="0058264A">
        <w:rPr>
          <w:sz w:val="24"/>
          <w:szCs w:val="24"/>
        </w:rPr>
        <w:t xml:space="preserve"> as it </w:t>
      </w:r>
      <w:r w:rsidR="00B76169" w:rsidRPr="0058264A">
        <w:rPr>
          <w:sz w:val="24"/>
          <w:szCs w:val="24"/>
        </w:rPr>
        <w:t>promotes learner interactions and gives them opportunities for manipulation (Colaso et al., 2002; Jensen</w:t>
      </w:r>
      <w:r w:rsidR="00643481" w:rsidRPr="0058264A">
        <w:rPr>
          <w:sz w:val="24"/>
          <w:szCs w:val="24"/>
        </w:rPr>
        <w:t xml:space="preserve"> </w:t>
      </w:r>
      <w:r w:rsidR="00B76169" w:rsidRPr="0058264A">
        <w:rPr>
          <w:sz w:val="24"/>
          <w:szCs w:val="24"/>
        </w:rPr>
        <w:t>et al., 2002; Korhonen &amp; Malmi, 2000; Naps et al., 2003; Tversky et al., 2002).</w:t>
      </w:r>
      <w:r w:rsidR="009B1F19" w:rsidRPr="0058264A">
        <w:rPr>
          <w:sz w:val="24"/>
          <w:szCs w:val="24"/>
        </w:rPr>
        <w:t xml:space="preserve"> </w:t>
      </w:r>
    </w:p>
    <w:p w:rsidR="006F5F61" w:rsidRPr="0058264A" w:rsidRDefault="006F5F61" w:rsidP="009B1F19">
      <w:pPr>
        <w:spacing w:line="360" w:lineRule="auto"/>
        <w:jc w:val="both"/>
        <w:rPr>
          <w:b/>
          <w:sz w:val="24"/>
          <w:szCs w:val="24"/>
        </w:rPr>
      </w:pPr>
    </w:p>
    <w:p w:rsidR="006F5F61" w:rsidRPr="0058264A" w:rsidRDefault="006F5F61" w:rsidP="00E11E80">
      <w:pPr>
        <w:jc w:val="both"/>
        <w:rPr>
          <w:b/>
          <w:sz w:val="24"/>
          <w:szCs w:val="24"/>
        </w:rPr>
      </w:pPr>
    </w:p>
    <w:p w:rsidR="00E11E80" w:rsidRPr="0058264A" w:rsidRDefault="00E11E80" w:rsidP="00E11E80">
      <w:pPr>
        <w:jc w:val="both"/>
        <w:rPr>
          <w:sz w:val="24"/>
          <w:szCs w:val="24"/>
        </w:rPr>
      </w:pPr>
      <w:r w:rsidRPr="0058264A">
        <w:rPr>
          <w:b/>
          <w:sz w:val="24"/>
          <w:szCs w:val="24"/>
        </w:rPr>
        <w:t>Reference:</w:t>
      </w:r>
      <w:r w:rsidRPr="0058264A">
        <w:rPr>
          <w:sz w:val="24"/>
          <w:szCs w:val="24"/>
        </w:rPr>
        <w:t xml:space="preserve"> </w:t>
      </w:r>
    </w:p>
    <w:p w:rsidR="00795EE4" w:rsidRPr="0058264A" w:rsidRDefault="00795EE4" w:rsidP="00F35DC0">
      <w:pPr>
        <w:jc w:val="both"/>
        <w:rPr>
          <w:sz w:val="24"/>
          <w:szCs w:val="24"/>
        </w:rPr>
      </w:pPr>
    </w:p>
    <w:p w:rsidR="00795EE4" w:rsidRPr="0058264A" w:rsidRDefault="00795EE4" w:rsidP="00C76B45">
      <w:pPr>
        <w:jc w:val="both"/>
        <w:rPr>
          <w:sz w:val="24"/>
          <w:szCs w:val="24"/>
        </w:rPr>
      </w:pPr>
      <w:r w:rsidRPr="0058264A">
        <w:rPr>
          <w:sz w:val="24"/>
          <w:szCs w:val="24"/>
        </w:rPr>
        <w:t>Ainsworth, S. (2006). DeFT: A conceptual framework for considering learning with multiple representations. Learning and Instruction, 16(3), 183-198.</w:t>
      </w:r>
    </w:p>
    <w:p w:rsidR="00795EE4" w:rsidRPr="0058264A" w:rsidRDefault="0058264A" w:rsidP="00A62E82">
      <w:pPr>
        <w:jc w:val="both"/>
        <w:rPr>
          <w:sz w:val="24"/>
          <w:szCs w:val="24"/>
        </w:rPr>
      </w:pPr>
      <w:r w:rsidRPr="0058264A">
        <w:rPr>
          <w:sz w:val="24"/>
          <w:szCs w:val="24"/>
        </w:rPr>
        <w:t>Chen, Y, L. Hong, Y, R. Sung, Y, T.</w:t>
      </w:r>
      <w:r w:rsidR="00795EE4" w:rsidRPr="0058264A">
        <w:rPr>
          <w:sz w:val="24"/>
          <w:szCs w:val="24"/>
        </w:rPr>
        <w:t xml:space="preserve"> &amp; Chang, K.</w:t>
      </w:r>
      <w:r w:rsidRPr="0058264A">
        <w:rPr>
          <w:sz w:val="24"/>
          <w:szCs w:val="24"/>
        </w:rPr>
        <w:t xml:space="preserve"> </w:t>
      </w:r>
      <w:r w:rsidR="00795EE4" w:rsidRPr="0058264A">
        <w:rPr>
          <w:sz w:val="24"/>
          <w:szCs w:val="24"/>
        </w:rPr>
        <w:t xml:space="preserve">E. (2011). </w:t>
      </w:r>
      <w:r w:rsidR="00795EE4" w:rsidRPr="0058264A">
        <w:rPr>
          <w:i/>
          <w:sz w:val="24"/>
          <w:szCs w:val="24"/>
        </w:rPr>
        <w:t>Efficacy of Simulation-Based Learning of Electronics Using Visualization and Manipulation</w:t>
      </w:r>
      <w:r w:rsidR="00795EE4" w:rsidRPr="0058264A">
        <w:rPr>
          <w:sz w:val="24"/>
          <w:szCs w:val="24"/>
        </w:rPr>
        <w:t>. Educational Technology &amp; Society, 14 (2), 269–277</w:t>
      </w:r>
    </w:p>
    <w:p w:rsidR="00795EE4" w:rsidRPr="0058264A" w:rsidRDefault="00795EE4" w:rsidP="00C76B45">
      <w:pPr>
        <w:jc w:val="both"/>
        <w:rPr>
          <w:sz w:val="24"/>
          <w:szCs w:val="24"/>
        </w:rPr>
      </w:pPr>
      <w:r w:rsidRPr="0058264A">
        <w:rPr>
          <w:sz w:val="24"/>
          <w:szCs w:val="24"/>
        </w:rPr>
        <w:lastRenderedPageBreak/>
        <w:t>Colaso, V., Kamal, A., Saraiya, P., North, C., McCrickard, S., &amp; Shaffer, C. (2002). Learning and retention in data structures: A comparison of visualization, text, and combined methods. Paper presented at the Proceedings of ED-MEDIA 2002, June 24-29, Denver, Colorado, USA.</w:t>
      </w:r>
    </w:p>
    <w:p w:rsidR="00795EE4" w:rsidRPr="0058264A" w:rsidRDefault="00795EE4" w:rsidP="00C76B45">
      <w:pPr>
        <w:jc w:val="both"/>
        <w:rPr>
          <w:sz w:val="24"/>
          <w:szCs w:val="24"/>
        </w:rPr>
      </w:pPr>
      <w:r w:rsidRPr="0058264A">
        <w:rPr>
          <w:sz w:val="24"/>
          <w:szCs w:val="24"/>
        </w:rPr>
        <w:t>Gordin, D. N., &amp; Pea, R. D. (1995). Prospects for scientific visualization as an educational technology. Journal of the Learning Sciences, 4(3), 249-279.</w:t>
      </w:r>
    </w:p>
    <w:p w:rsidR="00795EE4" w:rsidRPr="0058264A" w:rsidRDefault="00795EE4" w:rsidP="00C76B45">
      <w:pPr>
        <w:jc w:val="both"/>
        <w:rPr>
          <w:sz w:val="24"/>
          <w:szCs w:val="24"/>
        </w:rPr>
      </w:pPr>
      <w:r w:rsidRPr="0058264A">
        <w:rPr>
          <w:sz w:val="24"/>
          <w:szCs w:val="24"/>
        </w:rPr>
        <w:t>Jensen, D., Self, B., Rhymer, D., Wood, J., &amp; Bowe, M. (2002). A rocky journey toward effective assessment of visualization modules for learning enhancement in engineering mechanics. Educational Technology &amp; Society, 5(3), 150-162.</w:t>
      </w:r>
    </w:p>
    <w:p w:rsidR="00795EE4" w:rsidRPr="0058264A" w:rsidRDefault="00795EE4" w:rsidP="00C76B45">
      <w:pPr>
        <w:jc w:val="both"/>
        <w:rPr>
          <w:sz w:val="24"/>
          <w:szCs w:val="24"/>
        </w:rPr>
      </w:pPr>
      <w:r w:rsidRPr="0058264A">
        <w:rPr>
          <w:sz w:val="24"/>
          <w:szCs w:val="24"/>
        </w:rPr>
        <w:t>Korhonen, A., &amp; Malmi, L. (2000). Algorithm Simulation with Automatic Assessment. Paper presented at the 5th Annual ACM SIGCSE/SIGCUE Conference on Innovation and Technology in Computer Science Education (ITiCSE 2000). Helsinki, Finland.</w:t>
      </w:r>
    </w:p>
    <w:p w:rsidR="00795EE4" w:rsidRPr="0058264A" w:rsidRDefault="00795EE4" w:rsidP="00FD0959">
      <w:pPr>
        <w:jc w:val="both"/>
        <w:rPr>
          <w:sz w:val="24"/>
          <w:szCs w:val="24"/>
        </w:rPr>
      </w:pPr>
      <w:r w:rsidRPr="0058264A">
        <w:rPr>
          <w:sz w:val="24"/>
          <w:szCs w:val="24"/>
        </w:rPr>
        <w:t>Naps, T. L., Rößling, G., Almstrum, V., Dann, W., Fleischer, R., Hundhausen, C., et al. (2003). Exploring the role of visualization and engagement in computer science education. ACM SIGCSE Bulletin, 35(2), 131-152.</w:t>
      </w:r>
    </w:p>
    <w:p w:rsidR="00795EE4" w:rsidRPr="0058264A" w:rsidRDefault="00795EE4" w:rsidP="00A62E82">
      <w:pPr>
        <w:jc w:val="both"/>
        <w:rPr>
          <w:sz w:val="24"/>
          <w:szCs w:val="24"/>
        </w:rPr>
      </w:pPr>
      <w:r w:rsidRPr="0058264A">
        <w:rPr>
          <w:sz w:val="24"/>
          <w:szCs w:val="24"/>
        </w:rPr>
        <w:t xml:space="preserve">Oakley, B. (1996). Implementation of interactive tutorials for an introductory circuit analysis course, Retrieved May 15, 2010, </w:t>
      </w:r>
      <w:r w:rsidRPr="0058264A">
        <w:rPr>
          <w:rFonts w:cs="Times New Roman"/>
          <w:sz w:val="24"/>
          <w:szCs w:val="24"/>
        </w:rPr>
        <w:t>from http://www.ewh.ieee.org/soc/es/Aug1996/002/cd/tutorial.htm.</w:t>
      </w:r>
    </w:p>
    <w:p w:rsidR="00795EE4" w:rsidRPr="0058264A" w:rsidRDefault="00795EE4" w:rsidP="00016B6B">
      <w:pPr>
        <w:jc w:val="both"/>
        <w:rPr>
          <w:sz w:val="24"/>
          <w:szCs w:val="24"/>
        </w:rPr>
      </w:pPr>
      <w:r w:rsidRPr="0058264A">
        <w:rPr>
          <w:sz w:val="24"/>
          <w:szCs w:val="24"/>
        </w:rPr>
        <w:t xml:space="preserve">Ronen, M., &amp; Eliahu, M. (2000). Simulation — a bridge between theory and reality: the case of electric circuits. </w:t>
      </w:r>
      <w:r w:rsidRPr="0058264A">
        <w:rPr>
          <w:i/>
          <w:iCs/>
          <w:sz w:val="24"/>
          <w:szCs w:val="24"/>
        </w:rPr>
        <w:t>Journal of computer Assisted Learning, 16</w:t>
      </w:r>
      <w:r w:rsidRPr="0058264A">
        <w:rPr>
          <w:sz w:val="24"/>
          <w:szCs w:val="24"/>
        </w:rPr>
        <w:t>(1), 14-26.</w:t>
      </w:r>
    </w:p>
    <w:p w:rsidR="00795EE4" w:rsidRPr="0058264A" w:rsidRDefault="00795EE4" w:rsidP="00C76B45">
      <w:pPr>
        <w:jc w:val="both"/>
        <w:rPr>
          <w:sz w:val="24"/>
          <w:szCs w:val="24"/>
        </w:rPr>
      </w:pPr>
      <w:r w:rsidRPr="0058264A">
        <w:rPr>
          <w:sz w:val="24"/>
          <w:szCs w:val="24"/>
        </w:rPr>
        <w:t>Tversky, B., Morrison, J.B. and Betrancourt, M. (2002). Animation: can it facilitate?. International Journal of Human-Comput</w:t>
      </w:r>
      <w:bookmarkStart w:id="0" w:name="_GoBack"/>
      <w:bookmarkEnd w:id="0"/>
      <w:r w:rsidRPr="0058264A">
        <w:rPr>
          <w:sz w:val="24"/>
          <w:szCs w:val="24"/>
        </w:rPr>
        <w:t>er Studies, 57(4), 247-262.</w:t>
      </w:r>
    </w:p>
    <w:sectPr w:rsidR="00795EE4" w:rsidRPr="005826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09" w:rsidRDefault="00AF3909" w:rsidP="009B1F19">
      <w:pPr>
        <w:spacing w:after="0" w:line="240" w:lineRule="auto"/>
      </w:pPr>
      <w:r>
        <w:separator/>
      </w:r>
    </w:p>
  </w:endnote>
  <w:endnote w:type="continuationSeparator" w:id="0">
    <w:p w:rsidR="00AF3909" w:rsidRDefault="00AF3909" w:rsidP="009B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37191"/>
      <w:docPartObj>
        <w:docPartGallery w:val="Page Numbers (Bottom of Page)"/>
        <w:docPartUnique/>
      </w:docPartObj>
    </w:sdtPr>
    <w:sdtEndPr>
      <w:rPr>
        <w:noProof/>
      </w:rPr>
    </w:sdtEndPr>
    <w:sdtContent>
      <w:p w:rsidR="009B1F19" w:rsidRDefault="009B1F19">
        <w:pPr>
          <w:pStyle w:val="Footer"/>
        </w:pPr>
        <w:r>
          <w:fldChar w:fldCharType="begin"/>
        </w:r>
        <w:r>
          <w:instrText xml:space="preserve"> PAGE   \* MERGEFORMAT </w:instrText>
        </w:r>
        <w:r>
          <w:fldChar w:fldCharType="separate"/>
        </w:r>
        <w:r w:rsidR="0058264A">
          <w:rPr>
            <w:noProof/>
          </w:rPr>
          <w:t>1</w:t>
        </w:r>
        <w:r>
          <w:rPr>
            <w:noProof/>
          </w:rPr>
          <w:fldChar w:fldCharType="end"/>
        </w:r>
      </w:p>
    </w:sdtContent>
  </w:sdt>
  <w:p w:rsidR="009B1F19" w:rsidRDefault="009B1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09" w:rsidRDefault="00AF3909" w:rsidP="009B1F19">
      <w:pPr>
        <w:spacing w:after="0" w:line="240" w:lineRule="auto"/>
      </w:pPr>
      <w:r>
        <w:separator/>
      </w:r>
    </w:p>
  </w:footnote>
  <w:footnote w:type="continuationSeparator" w:id="0">
    <w:p w:rsidR="00AF3909" w:rsidRDefault="00AF3909" w:rsidP="009B1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4D"/>
    <w:rsid w:val="00016B6B"/>
    <w:rsid w:val="00017F4B"/>
    <w:rsid w:val="00124B6D"/>
    <w:rsid w:val="00134A6B"/>
    <w:rsid w:val="001371C6"/>
    <w:rsid w:val="001470F3"/>
    <w:rsid w:val="001564F9"/>
    <w:rsid w:val="002662BD"/>
    <w:rsid w:val="002C21FD"/>
    <w:rsid w:val="002E3002"/>
    <w:rsid w:val="00372D13"/>
    <w:rsid w:val="00397F42"/>
    <w:rsid w:val="003B4A5B"/>
    <w:rsid w:val="00426796"/>
    <w:rsid w:val="00434DEE"/>
    <w:rsid w:val="004B037E"/>
    <w:rsid w:val="004F240B"/>
    <w:rsid w:val="00500503"/>
    <w:rsid w:val="00514863"/>
    <w:rsid w:val="005565E8"/>
    <w:rsid w:val="0058264A"/>
    <w:rsid w:val="005C2EF8"/>
    <w:rsid w:val="00643481"/>
    <w:rsid w:val="006914D2"/>
    <w:rsid w:val="006E1DEC"/>
    <w:rsid w:val="006F5F61"/>
    <w:rsid w:val="00713571"/>
    <w:rsid w:val="00725711"/>
    <w:rsid w:val="007407EF"/>
    <w:rsid w:val="00750BDB"/>
    <w:rsid w:val="007740B1"/>
    <w:rsid w:val="00795EE4"/>
    <w:rsid w:val="0079741E"/>
    <w:rsid w:val="007B3386"/>
    <w:rsid w:val="007C035D"/>
    <w:rsid w:val="00822E80"/>
    <w:rsid w:val="008B59A2"/>
    <w:rsid w:val="0090485B"/>
    <w:rsid w:val="00906941"/>
    <w:rsid w:val="00935B66"/>
    <w:rsid w:val="00970166"/>
    <w:rsid w:val="009B1F19"/>
    <w:rsid w:val="009F3819"/>
    <w:rsid w:val="00A60B18"/>
    <w:rsid w:val="00A62E82"/>
    <w:rsid w:val="00A86C7A"/>
    <w:rsid w:val="00A91340"/>
    <w:rsid w:val="00A9614D"/>
    <w:rsid w:val="00AA30FF"/>
    <w:rsid w:val="00AF3909"/>
    <w:rsid w:val="00AF7B7B"/>
    <w:rsid w:val="00B76169"/>
    <w:rsid w:val="00B815E8"/>
    <w:rsid w:val="00C041E9"/>
    <w:rsid w:val="00C76B45"/>
    <w:rsid w:val="00CF3B80"/>
    <w:rsid w:val="00E11E80"/>
    <w:rsid w:val="00E13873"/>
    <w:rsid w:val="00E411F2"/>
    <w:rsid w:val="00E87DCF"/>
    <w:rsid w:val="00EE6FC2"/>
    <w:rsid w:val="00F35DC0"/>
    <w:rsid w:val="00FB36D9"/>
    <w:rsid w:val="00FD0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C6"/>
    <w:rPr>
      <w:rFonts w:ascii="Tahoma" w:hAnsi="Tahoma" w:cs="Tahoma"/>
      <w:sz w:val="16"/>
      <w:szCs w:val="16"/>
    </w:rPr>
  </w:style>
  <w:style w:type="character" w:styleId="CommentReference">
    <w:name w:val="annotation reference"/>
    <w:basedOn w:val="DefaultParagraphFont"/>
    <w:uiPriority w:val="99"/>
    <w:semiHidden/>
    <w:unhideWhenUsed/>
    <w:rsid w:val="001371C6"/>
    <w:rPr>
      <w:sz w:val="16"/>
      <w:szCs w:val="16"/>
    </w:rPr>
  </w:style>
  <w:style w:type="paragraph" w:styleId="CommentText">
    <w:name w:val="annotation text"/>
    <w:basedOn w:val="Normal"/>
    <w:link w:val="CommentTextChar"/>
    <w:uiPriority w:val="99"/>
    <w:semiHidden/>
    <w:unhideWhenUsed/>
    <w:rsid w:val="001371C6"/>
    <w:pPr>
      <w:spacing w:line="240" w:lineRule="auto"/>
    </w:pPr>
    <w:rPr>
      <w:sz w:val="20"/>
      <w:szCs w:val="20"/>
    </w:rPr>
  </w:style>
  <w:style w:type="character" w:customStyle="1" w:styleId="CommentTextChar">
    <w:name w:val="Comment Text Char"/>
    <w:basedOn w:val="DefaultParagraphFont"/>
    <w:link w:val="CommentText"/>
    <w:uiPriority w:val="99"/>
    <w:semiHidden/>
    <w:rsid w:val="001371C6"/>
    <w:rPr>
      <w:sz w:val="20"/>
      <w:szCs w:val="20"/>
    </w:rPr>
  </w:style>
  <w:style w:type="paragraph" w:styleId="CommentSubject">
    <w:name w:val="annotation subject"/>
    <w:basedOn w:val="CommentText"/>
    <w:next w:val="CommentText"/>
    <w:link w:val="CommentSubjectChar"/>
    <w:uiPriority w:val="99"/>
    <w:semiHidden/>
    <w:unhideWhenUsed/>
    <w:rsid w:val="001371C6"/>
    <w:rPr>
      <w:b/>
      <w:bCs/>
    </w:rPr>
  </w:style>
  <w:style w:type="character" w:customStyle="1" w:styleId="CommentSubjectChar">
    <w:name w:val="Comment Subject Char"/>
    <w:basedOn w:val="CommentTextChar"/>
    <w:link w:val="CommentSubject"/>
    <w:uiPriority w:val="99"/>
    <w:semiHidden/>
    <w:rsid w:val="001371C6"/>
    <w:rPr>
      <w:b/>
      <w:bCs/>
      <w:sz w:val="20"/>
      <w:szCs w:val="20"/>
    </w:rPr>
  </w:style>
  <w:style w:type="paragraph" w:styleId="Header">
    <w:name w:val="header"/>
    <w:basedOn w:val="Normal"/>
    <w:link w:val="HeaderChar"/>
    <w:uiPriority w:val="99"/>
    <w:unhideWhenUsed/>
    <w:rsid w:val="009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F19"/>
  </w:style>
  <w:style w:type="paragraph" w:styleId="Footer">
    <w:name w:val="footer"/>
    <w:basedOn w:val="Normal"/>
    <w:link w:val="FooterChar"/>
    <w:uiPriority w:val="99"/>
    <w:unhideWhenUsed/>
    <w:rsid w:val="009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C6"/>
    <w:rPr>
      <w:rFonts w:ascii="Tahoma" w:hAnsi="Tahoma" w:cs="Tahoma"/>
      <w:sz w:val="16"/>
      <w:szCs w:val="16"/>
    </w:rPr>
  </w:style>
  <w:style w:type="character" w:styleId="CommentReference">
    <w:name w:val="annotation reference"/>
    <w:basedOn w:val="DefaultParagraphFont"/>
    <w:uiPriority w:val="99"/>
    <w:semiHidden/>
    <w:unhideWhenUsed/>
    <w:rsid w:val="001371C6"/>
    <w:rPr>
      <w:sz w:val="16"/>
      <w:szCs w:val="16"/>
    </w:rPr>
  </w:style>
  <w:style w:type="paragraph" w:styleId="CommentText">
    <w:name w:val="annotation text"/>
    <w:basedOn w:val="Normal"/>
    <w:link w:val="CommentTextChar"/>
    <w:uiPriority w:val="99"/>
    <w:semiHidden/>
    <w:unhideWhenUsed/>
    <w:rsid w:val="001371C6"/>
    <w:pPr>
      <w:spacing w:line="240" w:lineRule="auto"/>
    </w:pPr>
    <w:rPr>
      <w:sz w:val="20"/>
      <w:szCs w:val="20"/>
    </w:rPr>
  </w:style>
  <w:style w:type="character" w:customStyle="1" w:styleId="CommentTextChar">
    <w:name w:val="Comment Text Char"/>
    <w:basedOn w:val="DefaultParagraphFont"/>
    <w:link w:val="CommentText"/>
    <w:uiPriority w:val="99"/>
    <w:semiHidden/>
    <w:rsid w:val="001371C6"/>
    <w:rPr>
      <w:sz w:val="20"/>
      <w:szCs w:val="20"/>
    </w:rPr>
  </w:style>
  <w:style w:type="paragraph" w:styleId="CommentSubject">
    <w:name w:val="annotation subject"/>
    <w:basedOn w:val="CommentText"/>
    <w:next w:val="CommentText"/>
    <w:link w:val="CommentSubjectChar"/>
    <w:uiPriority w:val="99"/>
    <w:semiHidden/>
    <w:unhideWhenUsed/>
    <w:rsid w:val="001371C6"/>
    <w:rPr>
      <w:b/>
      <w:bCs/>
    </w:rPr>
  </w:style>
  <w:style w:type="character" w:customStyle="1" w:styleId="CommentSubjectChar">
    <w:name w:val="Comment Subject Char"/>
    <w:basedOn w:val="CommentTextChar"/>
    <w:link w:val="CommentSubject"/>
    <w:uiPriority w:val="99"/>
    <w:semiHidden/>
    <w:rsid w:val="001371C6"/>
    <w:rPr>
      <w:b/>
      <w:bCs/>
      <w:sz w:val="20"/>
      <w:szCs w:val="20"/>
    </w:rPr>
  </w:style>
  <w:style w:type="paragraph" w:styleId="Header">
    <w:name w:val="header"/>
    <w:basedOn w:val="Normal"/>
    <w:link w:val="HeaderChar"/>
    <w:uiPriority w:val="99"/>
    <w:unhideWhenUsed/>
    <w:rsid w:val="009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F19"/>
  </w:style>
  <w:style w:type="paragraph" w:styleId="Footer">
    <w:name w:val="footer"/>
    <w:basedOn w:val="Normal"/>
    <w:link w:val="FooterChar"/>
    <w:uiPriority w:val="99"/>
    <w:unhideWhenUsed/>
    <w:rsid w:val="009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3248</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24</cp:revision>
  <dcterms:created xsi:type="dcterms:W3CDTF">2012-12-03T08:42:00Z</dcterms:created>
  <dcterms:modified xsi:type="dcterms:W3CDTF">2015-07-01T03:45:00Z</dcterms:modified>
</cp:coreProperties>
</file>